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60D" w:rsidRDefault="00425D28">
      <w:pPr>
        <w:pStyle w:val="a6"/>
        <w:widowControl/>
        <w:shd w:val="clear" w:color="auto" w:fill="FFFFFF"/>
        <w:spacing w:beforeAutospacing="0" w:afterAutospacing="0"/>
        <w:jc w:val="center"/>
        <w:rPr>
          <w:rStyle w:val="a7"/>
          <w:rFonts w:ascii="宋体" w:eastAsia="宋体" w:hAnsi="宋体" w:cs="宋体"/>
          <w:color w:val="000000"/>
          <w:sz w:val="44"/>
          <w:szCs w:val="44"/>
          <w:shd w:val="clear" w:color="auto" w:fill="FFFFFF"/>
        </w:rPr>
      </w:pPr>
      <w:r>
        <w:rPr>
          <w:rStyle w:val="a7"/>
          <w:rFonts w:ascii="宋体" w:eastAsia="宋体" w:hAnsi="宋体" w:cs="宋体" w:hint="eastAsia"/>
          <w:color w:val="000000"/>
          <w:sz w:val="44"/>
          <w:szCs w:val="44"/>
          <w:shd w:val="clear" w:color="auto" w:fill="FFFFFF"/>
        </w:rPr>
        <w:t>公安机关录用人民警察</w:t>
      </w:r>
    </w:p>
    <w:p w:rsidR="0046460D" w:rsidRDefault="00425D28">
      <w:pPr>
        <w:pStyle w:val="a6"/>
        <w:widowControl/>
        <w:shd w:val="clear" w:color="auto" w:fill="FFFFFF"/>
        <w:spacing w:beforeAutospacing="0" w:afterAutospacing="0"/>
        <w:jc w:val="center"/>
        <w:rPr>
          <w:rFonts w:ascii="宋体" w:eastAsia="宋体" w:hAnsi="宋体" w:cs="宋体"/>
          <w:color w:val="000000"/>
          <w:sz w:val="44"/>
          <w:szCs w:val="44"/>
        </w:rPr>
      </w:pPr>
      <w:r>
        <w:rPr>
          <w:rStyle w:val="a7"/>
          <w:rFonts w:ascii="宋体" w:eastAsia="宋体" w:hAnsi="宋体" w:cs="宋体" w:hint="eastAsia"/>
          <w:color w:val="000000"/>
          <w:sz w:val="44"/>
          <w:szCs w:val="44"/>
          <w:shd w:val="clear" w:color="auto" w:fill="FFFFFF"/>
        </w:rPr>
        <w:t>体能测评项目和标准</w:t>
      </w:r>
    </w:p>
    <w:p w:rsidR="0046460D" w:rsidRDefault="00425D28">
      <w:pPr>
        <w:pStyle w:val="a6"/>
        <w:widowControl/>
        <w:shd w:val="clear" w:color="auto" w:fill="FFFFFF"/>
        <w:spacing w:beforeAutospacing="0" w:afterAutospacing="0"/>
        <w:rPr>
          <w:rFonts w:ascii="黑体" w:eastAsia="黑体" w:hAnsi="黑体" w:cs="黑体"/>
          <w:color w:val="000000"/>
          <w:sz w:val="36"/>
          <w:szCs w:val="36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br/>
      </w: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（一）男子组</w:t>
      </w:r>
    </w:p>
    <w:tbl>
      <w:tblPr>
        <w:tblpPr w:leftFromText="180" w:rightFromText="180" w:vertAnchor="text" w:horzAnchor="page" w:tblpX="2015" w:tblpY="159"/>
        <w:tblOverlap w:val="never"/>
        <w:tblW w:w="8195" w:type="dxa"/>
        <w:tblBorders>
          <w:top w:val="none" w:sz="6" w:space="0" w:color="C0C0C0"/>
          <w:left w:val="none" w:sz="6" w:space="0" w:color="C0C0C0"/>
          <w:bottom w:val="none" w:sz="6" w:space="0" w:color="C0C0C0"/>
          <w:right w:val="none" w:sz="6" w:space="0" w:color="C0C0C0"/>
          <w:insideH w:val="outset" w:sz="6" w:space="0" w:color="C0C0C0"/>
          <w:insideV w:val="outset" w:sz="6" w:space="0" w:color="C0C0C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20"/>
        <w:gridCol w:w="2730"/>
        <w:gridCol w:w="2745"/>
      </w:tblGrid>
      <w:tr w:rsidR="0046460D">
        <w:trPr>
          <w:trHeight w:val="565"/>
        </w:trPr>
        <w:tc>
          <w:tcPr>
            <w:tcW w:w="2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460D" w:rsidRDefault="00425D28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bookmarkStart w:id="0" w:name="_GoBack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项目</w:t>
            </w:r>
            <w:bookmarkEnd w:id="0"/>
          </w:p>
        </w:tc>
        <w:tc>
          <w:tcPr>
            <w:tcW w:w="54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460D" w:rsidRDefault="00425D28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标准</w:t>
            </w:r>
          </w:p>
        </w:tc>
      </w:tr>
      <w:tr w:rsidR="0046460D">
        <w:trPr>
          <w:trHeight w:val="565"/>
        </w:trPr>
        <w:tc>
          <w:tcPr>
            <w:tcW w:w="2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460D" w:rsidRDefault="0046460D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460D" w:rsidRDefault="00425D28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岁（含）以下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460D" w:rsidRDefault="00425D28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岁（含）以上</w:t>
            </w:r>
          </w:p>
        </w:tc>
      </w:tr>
      <w:tr w:rsidR="0046460D">
        <w:trPr>
          <w:trHeight w:val="56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460D" w:rsidRDefault="00425D28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米×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往返跑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460D" w:rsidRDefault="00425D28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460D" w:rsidRDefault="00425D28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46460D">
        <w:trPr>
          <w:trHeight w:val="56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460D" w:rsidRDefault="00425D28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1000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米跑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460D" w:rsidRDefault="00425D28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″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460D" w:rsidRDefault="00425D28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″</w:t>
            </w:r>
          </w:p>
        </w:tc>
      </w:tr>
      <w:tr w:rsidR="0046460D">
        <w:trPr>
          <w:trHeight w:val="603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460D" w:rsidRDefault="00425D28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4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460D" w:rsidRDefault="00425D28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265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厘米</w:t>
            </w:r>
          </w:p>
        </w:tc>
      </w:tr>
    </w:tbl>
    <w:p w:rsidR="0046460D" w:rsidRDefault="00425D28">
      <w:pPr>
        <w:pStyle w:val="a6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 </w:t>
      </w:r>
    </w:p>
    <w:p w:rsidR="0046460D" w:rsidRDefault="00425D28">
      <w:pPr>
        <w:pStyle w:val="a6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br/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 xml:space="preserve">　　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 </w:t>
      </w:r>
    </w:p>
    <w:p w:rsidR="0046460D" w:rsidRDefault="0046460D">
      <w:pPr>
        <w:pStyle w:val="a6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1"/>
          <w:szCs w:val="21"/>
        </w:rPr>
      </w:pPr>
    </w:p>
    <w:p w:rsidR="0046460D" w:rsidRDefault="00425D28">
      <w:pPr>
        <w:pStyle w:val="a6"/>
        <w:widowControl/>
        <w:shd w:val="clear" w:color="auto" w:fill="FFFFFF"/>
        <w:spacing w:beforeAutospacing="0" w:afterAutospacing="0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（二）女子组</w:t>
      </w:r>
    </w:p>
    <w:tbl>
      <w:tblPr>
        <w:tblpPr w:leftFromText="180" w:rightFromText="180" w:vertAnchor="text" w:horzAnchor="page" w:tblpX="2030" w:tblpY="92"/>
        <w:tblOverlap w:val="never"/>
        <w:tblW w:w="8160" w:type="dxa"/>
        <w:tblBorders>
          <w:top w:val="none" w:sz="6" w:space="0" w:color="C0C0C0"/>
          <w:left w:val="none" w:sz="6" w:space="0" w:color="C0C0C0"/>
          <w:bottom w:val="none" w:sz="6" w:space="0" w:color="C0C0C0"/>
          <w:right w:val="none" w:sz="6" w:space="0" w:color="C0C0C0"/>
          <w:insideH w:val="outset" w:sz="6" w:space="0" w:color="C0C0C0"/>
          <w:insideV w:val="outset" w:sz="6" w:space="0" w:color="C0C0C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07"/>
        <w:gridCol w:w="2726"/>
        <w:gridCol w:w="2727"/>
      </w:tblGrid>
      <w:tr w:rsidR="0046460D">
        <w:trPr>
          <w:trHeight w:val="619"/>
        </w:trPr>
        <w:tc>
          <w:tcPr>
            <w:tcW w:w="27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460D" w:rsidRDefault="00425D28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 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目</w:t>
            </w:r>
          </w:p>
        </w:tc>
        <w:tc>
          <w:tcPr>
            <w:tcW w:w="5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460D" w:rsidRDefault="00425D28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 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准</w:t>
            </w:r>
          </w:p>
        </w:tc>
      </w:tr>
      <w:tr w:rsidR="0046460D">
        <w:trPr>
          <w:trHeight w:val="619"/>
        </w:trPr>
        <w:tc>
          <w:tcPr>
            <w:tcW w:w="2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460D" w:rsidRDefault="0046460D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460D" w:rsidRDefault="00425D28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岁（含）以下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460D" w:rsidRDefault="00425D28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岁（含）以上</w:t>
            </w:r>
          </w:p>
        </w:tc>
      </w:tr>
      <w:tr w:rsidR="0046460D">
        <w:trPr>
          <w:trHeight w:val="619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460D" w:rsidRDefault="00425D28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X4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往返跑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460D" w:rsidRDefault="00425D28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460D" w:rsidRDefault="00425D28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46460D">
        <w:trPr>
          <w:trHeight w:val="619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460D" w:rsidRDefault="00425D28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800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米跑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460D" w:rsidRDefault="00425D28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″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460D" w:rsidRDefault="00425D28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″</w:t>
            </w:r>
          </w:p>
        </w:tc>
      </w:tr>
      <w:tr w:rsidR="0046460D">
        <w:trPr>
          <w:trHeight w:val="641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460D" w:rsidRDefault="00425D28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460D" w:rsidRDefault="00425D28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厘米</w:t>
            </w:r>
          </w:p>
        </w:tc>
      </w:tr>
    </w:tbl>
    <w:p w:rsidR="0046460D" w:rsidRDefault="0046460D">
      <w:pPr>
        <w:pStyle w:val="a6"/>
        <w:widowControl/>
        <w:shd w:val="clear" w:color="auto" w:fill="FFFFFF"/>
        <w:spacing w:beforeAutospacing="0" w:afterAutospacing="0"/>
        <w:ind w:firstLine="420"/>
        <w:rPr>
          <w:rFonts w:ascii="宋体" w:eastAsia="宋体" w:hAnsi="宋体" w:cs="宋体"/>
          <w:color w:val="000000"/>
          <w:sz w:val="21"/>
          <w:szCs w:val="21"/>
          <w:shd w:val="clear" w:color="auto" w:fill="FFFFFF"/>
        </w:rPr>
      </w:pPr>
    </w:p>
    <w:p w:rsidR="0046460D" w:rsidRDefault="0046460D">
      <w:pPr>
        <w:pStyle w:val="a6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1"/>
          <w:szCs w:val="21"/>
          <w:shd w:val="clear" w:color="auto" w:fill="FFFFFF"/>
        </w:rPr>
      </w:pPr>
    </w:p>
    <w:p w:rsidR="0046460D" w:rsidRDefault="0046460D">
      <w:pPr>
        <w:pStyle w:val="a6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1"/>
          <w:szCs w:val="21"/>
          <w:shd w:val="clear" w:color="auto" w:fill="FFFFFF"/>
        </w:rPr>
      </w:pPr>
    </w:p>
    <w:p w:rsidR="0046460D" w:rsidRDefault="00425D28">
      <w:pPr>
        <w:pStyle w:val="a6"/>
        <w:widowControl/>
        <w:shd w:val="clear" w:color="auto" w:fill="FFFFFF"/>
        <w:spacing w:beforeAutospacing="0" w:afterAutospacing="0"/>
        <w:ind w:firstLineChars="100" w:firstLine="321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备注：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年龄计算时间截止到参加体能测试当月</w:t>
      </w:r>
    </w:p>
    <w:p w:rsidR="0046460D" w:rsidRDefault="0046460D">
      <w:pPr>
        <w:pStyle w:val="a6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1"/>
          <w:szCs w:val="21"/>
          <w:shd w:val="clear" w:color="auto" w:fill="FFFFFF"/>
        </w:rPr>
      </w:pPr>
    </w:p>
    <w:p w:rsidR="0046460D" w:rsidRDefault="0046460D">
      <w:pPr>
        <w:pStyle w:val="a6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1"/>
          <w:szCs w:val="21"/>
          <w:shd w:val="clear" w:color="auto" w:fill="FFFFFF"/>
        </w:rPr>
      </w:pPr>
    </w:p>
    <w:p w:rsidR="0046460D" w:rsidRDefault="0046460D">
      <w:pPr>
        <w:pStyle w:val="a6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1"/>
          <w:szCs w:val="21"/>
          <w:shd w:val="clear" w:color="auto" w:fill="FFFFFF"/>
        </w:rPr>
      </w:pPr>
    </w:p>
    <w:p w:rsidR="0046460D" w:rsidRDefault="0046460D">
      <w:pPr>
        <w:pStyle w:val="a6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1"/>
          <w:szCs w:val="21"/>
          <w:shd w:val="clear" w:color="auto" w:fill="FFFFFF"/>
        </w:rPr>
      </w:pPr>
    </w:p>
    <w:p w:rsidR="0046460D" w:rsidRDefault="0046460D">
      <w:pPr>
        <w:pStyle w:val="a6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1"/>
          <w:szCs w:val="21"/>
          <w:shd w:val="clear" w:color="auto" w:fill="FFFFFF"/>
        </w:rPr>
      </w:pPr>
    </w:p>
    <w:p w:rsidR="0046460D" w:rsidRDefault="0046460D">
      <w:pPr>
        <w:pStyle w:val="a6"/>
        <w:widowControl/>
        <w:shd w:val="clear" w:color="auto" w:fill="FFFFFF"/>
        <w:rPr>
          <w:rStyle w:val="a7"/>
          <w:rFonts w:ascii="方正小标宋简体" w:eastAsia="方正小标宋简体" w:hAnsi="方正小标宋简体" w:cs="方正小标宋简体"/>
          <w:b w:val="0"/>
          <w:color w:val="000000" w:themeColor="text1"/>
          <w:sz w:val="44"/>
          <w:szCs w:val="44"/>
          <w:shd w:val="clear" w:color="auto" w:fill="FFFFFF"/>
        </w:rPr>
      </w:pPr>
      <w:hyperlink r:id="rId6" w:tgtFrame="http://www.chinagwy.org/html/kszc/gj/201009/_blank" w:history="1">
        <w:r w:rsidR="00425D28">
          <w:rPr>
            <w:rStyle w:val="a8"/>
            <w:rFonts w:ascii="方正小标宋简体" w:eastAsia="方正小标宋简体" w:hAnsi="方正小标宋简体" w:cs="方正小标宋简体" w:hint="eastAsia"/>
            <w:color w:val="000000" w:themeColor="text1"/>
            <w:sz w:val="44"/>
            <w:szCs w:val="44"/>
            <w:u w:val="none"/>
            <w:shd w:val="clear" w:color="auto" w:fill="FFFFFF"/>
          </w:rPr>
          <w:t>公安机关录用人民警察体能测评实施规则</w:t>
        </w:r>
      </w:hyperlink>
    </w:p>
    <w:p w:rsidR="0046460D" w:rsidRDefault="00425D28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>
        <w:rPr>
          <w:rFonts w:ascii="黑体" w:eastAsia="黑体" w:hAnsi="黑体" w:cs="黑体" w:hint="eastAsia"/>
          <w:sz w:val="32"/>
          <w:szCs w:val="32"/>
        </w:rPr>
        <w:t>10</w:t>
      </w:r>
      <w:r>
        <w:rPr>
          <w:rFonts w:ascii="黑体" w:eastAsia="黑体" w:hAnsi="黑体" w:cs="黑体" w:hint="eastAsia"/>
          <w:sz w:val="32"/>
          <w:szCs w:val="32"/>
        </w:rPr>
        <w:t>米×</w:t>
      </w:r>
      <w:r>
        <w:rPr>
          <w:rFonts w:ascii="黑体" w:eastAsia="黑体" w:hAnsi="黑体" w:cs="黑体" w:hint="eastAsia"/>
          <w:sz w:val="32"/>
          <w:szCs w:val="32"/>
        </w:rPr>
        <w:t>4</w:t>
      </w:r>
      <w:r>
        <w:rPr>
          <w:rFonts w:ascii="黑体" w:eastAsia="黑体" w:hAnsi="黑体" w:cs="黑体" w:hint="eastAsia"/>
          <w:sz w:val="32"/>
          <w:szCs w:val="32"/>
        </w:rPr>
        <w:t>往返跑</w:t>
      </w:r>
    </w:p>
    <w:p w:rsidR="0046460D" w:rsidRDefault="00425D28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场地器材：场地为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米长的直线跑道，在跑道的两端各划一条</w:t>
      </w:r>
      <w:r>
        <w:rPr>
          <w:rFonts w:ascii="仿宋_GB2312" w:eastAsia="仿宋_GB2312" w:hAnsi="仿宋_GB2312" w:cs="仿宋_GB2312" w:hint="eastAsia"/>
          <w:sz w:val="32"/>
          <w:szCs w:val="32"/>
        </w:rPr>
        <w:t>5cm</w:t>
      </w:r>
      <w:r>
        <w:rPr>
          <w:rFonts w:ascii="仿宋_GB2312" w:eastAsia="仿宋_GB2312" w:hAnsi="仿宋_GB2312" w:cs="仿宋_GB2312" w:hint="eastAsia"/>
          <w:sz w:val="32"/>
          <w:szCs w:val="32"/>
        </w:rPr>
        <w:t>宽直线（</w:t>
      </w:r>
      <w:r>
        <w:rPr>
          <w:rFonts w:ascii="仿宋_GB2312" w:eastAsia="仿宋_GB2312" w:hAnsi="仿宋_GB2312" w:cs="仿宋_GB2312" w:hint="eastAsia"/>
          <w:sz w:val="32"/>
          <w:szCs w:val="32"/>
        </w:rPr>
        <w:t>S1</w:t>
      </w:r>
      <w:r>
        <w:rPr>
          <w:rFonts w:ascii="仿宋_GB2312" w:eastAsia="仿宋_GB2312" w:hAnsi="仿宋_GB2312" w:cs="仿宋_GB2312" w:hint="eastAsia"/>
          <w:sz w:val="32"/>
          <w:szCs w:val="32"/>
        </w:rPr>
        <w:t>和</w:t>
      </w:r>
      <w:r>
        <w:rPr>
          <w:rFonts w:ascii="仿宋_GB2312" w:eastAsia="仿宋_GB2312" w:hAnsi="仿宋_GB2312" w:cs="仿宋_GB2312" w:hint="eastAsia"/>
          <w:sz w:val="32"/>
          <w:szCs w:val="32"/>
        </w:rPr>
        <w:t>S2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），将木块（</w:t>
      </w:r>
      <w:r>
        <w:rPr>
          <w:rFonts w:ascii="仿宋_GB2312" w:eastAsia="仿宋_GB2312" w:hAnsi="仿宋_GB2312" w:cs="仿宋_GB2312" w:hint="eastAsia"/>
          <w:sz w:val="32"/>
          <w:szCs w:val="32"/>
        </w:rPr>
        <w:t>10cm</w:t>
      </w:r>
      <w:r>
        <w:rPr>
          <w:rFonts w:ascii="仿宋_GB2312" w:eastAsia="仿宋_GB2312" w:hAnsi="仿宋_GB2312" w:cs="仿宋_GB2312" w:hint="eastAsia"/>
          <w:sz w:val="32"/>
          <w:szCs w:val="32"/>
        </w:rPr>
        <w:t>×</w:t>
      </w:r>
      <w:r>
        <w:rPr>
          <w:rFonts w:ascii="仿宋_GB2312" w:eastAsia="仿宋_GB2312" w:hAnsi="仿宋_GB2312" w:cs="仿宋_GB2312" w:hint="eastAsia"/>
          <w:sz w:val="32"/>
          <w:szCs w:val="32"/>
        </w:rPr>
        <w:t>5cm</w:t>
      </w:r>
      <w:r>
        <w:rPr>
          <w:rFonts w:ascii="仿宋_GB2312" w:eastAsia="仿宋_GB2312" w:hAnsi="仿宋_GB2312" w:cs="仿宋_GB2312" w:hint="eastAsia"/>
          <w:sz w:val="32"/>
          <w:szCs w:val="32"/>
        </w:rPr>
        <w:t>×</w:t>
      </w:r>
      <w:r>
        <w:rPr>
          <w:rFonts w:ascii="仿宋_GB2312" w:eastAsia="仿宋_GB2312" w:hAnsi="仿宋_GB2312" w:cs="仿宋_GB2312" w:hint="eastAsia"/>
          <w:sz w:val="32"/>
          <w:szCs w:val="32"/>
        </w:rPr>
        <w:t>5cm</w:t>
      </w:r>
      <w:r>
        <w:rPr>
          <w:rFonts w:ascii="仿宋_GB2312" w:eastAsia="仿宋_GB2312" w:hAnsi="仿宋_GB2312" w:cs="仿宋_GB2312" w:hint="eastAsia"/>
          <w:sz w:val="32"/>
          <w:szCs w:val="32"/>
        </w:rPr>
        <w:t>）按每道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块竖立摆放（其中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块放在</w:t>
      </w:r>
      <w:r>
        <w:rPr>
          <w:rFonts w:ascii="仿宋_GB2312" w:eastAsia="仿宋_GB2312" w:hAnsi="仿宋_GB2312" w:cs="仿宋_GB2312" w:hint="eastAsia"/>
          <w:sz w:val="32"/>
          <w:szCs w:val="32"/>
        </w:rPr>
        <w:t>S2</w:t>
      </w:r>
      <w:r>
        <w:rPr>
          <w:rFonts w:ascii="仿宋_GB2312" w:eastAsia="仿宋_GB2312" w:hAnsi="仿宋_GB2312" w:cs="仿宋_GB2312" w:hint="eastAsia"/>
          <w:sz w:val="32"/>
          <w:szCs w:val="32"/>
        </w:rPr>
        <w:t>线上，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块放在</w:t>
      </w:r>
      <w:r>
        <w:rPr>
          <w:rFonts w:ascii="仿宋_GB2312" w:eastAsia="仿宋_GB2312" w:hAnsi="仿宋_GB2312" w:cs="仿宋_GB2312" w:hint="eastAsia"/>
          <w:sz w:val="32"/>
          <w:szCs w:val="32"/>
        </w:rPr>
        <w:t>S1</w:t>
      </w:r>
      <w:r>
        <w:rPr>
          <w:rFonts w:ascii="仿宋_GB2312" w:eastAsia="仿宋_GB2312" w:hAnsi="仿宋_GB2312" w:cs="仿宋_GB2312" w:hint="eastAsia"/>
          <w:sz w:val="32"/>
          <w:szCs w:val="32"/>
        </w:rPr>
        <w:t>线上），秒表若干块。</w:t>
      </w:r>
    </w:p>
    <w:p w:rsidR="0046460D" w:rsidRDefault="00425D28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场地图示</w:t>
      </w:r>
    </w:p>
    <w:p w:rsidR="0046460D" w:rsidRDefault="00425D28">
      <w:pPr>
        <w:pStyle w:val="a6"/>
        <w:widowControl/>
        <w:shd w:val="clear" w:color="auto" w:fill="FFFFFF"/>
        <w:spacing w:beforeAutospacing="0" w:afterAutospacing="0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noProof/>
          <w:sz w:val="32"/>
          <w:szCs w:val="32"/>
        </w:rPr>
        <w:drawing>
          <wp:inline distT="0" distB="0" distL="114300" distR="114300">
            <wp:extent cx="3886200" cy="2019300"/>
            <wp:effectExtent l="0" t="0" r="0" b="0"/>
            <wp:docPr id="1" name="图片 1" descr="政务微信截图_17151335343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政务微信截图_1715133534317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60D" w:rsidRDefault="00425D28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组测方法：发令员、计时员、监督员、成绩记录员若干名。按组别进行测试，每人最多可测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次，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次测评达标，即视为该项目测评合格。成绩以“秒”为单位，保留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位小数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位小数非“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”时则进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6460D" w:rsidRDefault="00425D28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动作要求：受测试者采用站立式起跑，听到发令后从</w:t>
      </w:r>
      <w:r>
        <w:rPr>
          <w:rFonts w:ascii="仿宋_GB2312" w:eastAsia="仿宋_GB2312" w:hAnsi="仿宋_GB2312" w:cs="仿宋_GB2312" w:hint="eastAsia"/>
          <w:sz w:val="32"/>
          <w:szCs w:val="32"/>
        </w:rPr>
        <w:t>S1</w:t>
      </w:r>
      <w:r>
        <w:rPr>
          <w:rFonts w:ascii="仿宋_GB2312" w:eastAsia="仿宋_GB2312" w:hAnsi="仿宋_GB2312" w:cs="仿宋_GB2312" w:hint="eastAsia"/>
          <w:sz w:val="32"/>
          <w:szCs w:val="32"/>
        </w:rPr>
        <w:t>线外跑到</w:t>
      </w:r>
      <w:r>
        <w:rPr>
          <w:rFonts w:ascii="仿宋_GB2312" w:eastAsia="仿宋_GB2312" w:hAnsi="仿宋_GB2312" w:cs="仿宋_GB2312" w:hint="eastAsia"/>
          <w:sz w:val="32"/>
          <w:szCs w:val="32"/>
        </w:rPr>
        <w:t>S2</w:t>
      </w:r>
      <w:r>
        <w:rPr>
          <w:rFonts w:ascii="仿宋_GB2312" w:eastAsia="仿宋_GB2312" w:hAnsi="仿宋_GB2312" w:cs="仿宋_GB2312" w:hint="eastAsia"/>
          <w:sz w:val="32"/>
          <w:szCs w:val="32"/>
        </w:rPr>
        <w:t>线前（脚不得踩线）用手将竖立的木块推倒后折返，往返跑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次，每次推倒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个木块，第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次返回时冲出</w:t>
      </w:r>
      <w:r>
        <w:rPr>
          <w:rFonts w:ascii="仿宋_GB2312" w:eastAsia="仿宋_GB2312" w:hAnsi="仿宋_GB2312" w:cs="仿宋_GB2312" w:hint="eastAsia"/>
          <w:sz w:val="32"/>
          <w:szCs w:val="32"/>
        </w:rPr>
        <w:t>S1</w:t>
      </w:r>
      <w:r>
        <w:rPr>
          <w:rFonts w:ascii="仿宋_GB2312" w:eastAsia="仿宋_GB2312" w:hAnsi="仿宋_GB2312" w:cs="仿宋_GB2312" w:hint="eastAsia"/>
          <w:sz w:val="32"/>
          <w:szCs w:val="32"/>
        </w:rPr>
        <w:t>线。</w:t>
      </w:r>
    </w:p>
    <w:p w:rsidR="0046460D" w:rsidRDefault="00425D28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注意事项：测试时有以下任一情况，不计取成绩：</w:t>
      </w:r>
    </w:p>
    <w:p w:rsidR="0046460D" w:rsidRDefault="00425D28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出发时抢跑；</w:t>
      </w:r>
    </w:p>
    <w:p w:rsidR="0046460D" w:rsidRDefault="00425D28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折返时脚踩</w:t>
      </w:r>
      <w:r>
        <w:rPr>
          <w:rFonts w:ascii="仿宋_GB2312" w:eastAsia="仿宋_GB2312" w:hAnsi="仿宋_GB2312" w:cs="仿宋_GB2312" w:hint="eastAsia"/>
          <w:sz w:val="32"/>
          <w:szCs w:val="32"/>
        </w:rPr>
        <w:t>S1</w:t>
      </w:r>
      <w:r>
        <w:rPr>
          <w:rFonts w:ascii="仿宋_GB2312" w:eastAsia="仿宋_GB2312" w:hAnsi="仿宋_GB2312" w:cs="仿宋_GB2312" w:hint="eastAsia"/>
          <w:sz w:val="32"/>
          <w:szCs w:val="32"/>
        </w:rPr>
        <w:t>或</w:t>
      </w:r>
      <w:r>
        <w:rPr>
          <w:rFonts w:ascii="仿宋_GB2312" w:eastAsia="仿宋_GB2312" w:hAnsi="仿宋_GB2312" w:cs="仿宋_GB2312" w:hint="eastAsia"/>
          <w:sz w:val="32"/>
          <w:szCs w:val="32"/>
        </w:rPr>
        <w:t>S2</w:t>
      </w:r>
      <w:r>
        <w:rPr>
          <w:rFonts w:ascii="仿宋_GB2312" w:eastAsia="仿宋_GB2312" w:hAnsi="仿宋_GB2312" w:cs="仿宋_GB2312" w:hint="eastAsia"/>
          <w:sz w:val="32"/>
          <w:szCs w:val="32"/>
        </w:rPr>
        <w:t>线；</w:t>
      </w:r>
    </w:p>
    <w:p w:rsidR="0046460D" w:rsidRDefault="00425D28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折返时未推倒木块。</w:t>
      </w:r>
    </w:p>
    <w:p w:rsidR="0046460D" w:rsidRDefault="00425D28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二、男子</w:t>
      </w:r>
      <w:r>
        <w:rPr>
          <w:rFonts w:ascii="黑体" w:eastAsia="黑体" w:hAnsi="黑体" w:cs="黑体" w:hint="eastAsia"/>
          <w:sz w:val="32"/>
          <w:szCs w:val="32"/>
        </w:rPr>
        <w:t>1000</w:t>
      </w:r>
      <w:r>
        <w:rPr>
          <w:rFonts w:ascii="黑体" w:eastAsia="黑体" w:hAnsi="黑体" w:cs="黑体" w:hint="eastAsia"/>
          <w:sz w:val="32"/>
          <w:szCs w:val="32"/>
        </w:rPr>
        <w:t>米跑、女子</w:t>
      </w:r>
      <w:r>
        <w:rPr>
          <w:rFonts w:ascii="黑体" w:eastAsia="黑体" w:hAnsi="黑体" w:cs="黑体" w:hint="eastAsia"/>
          <w:sz w:val="32"/>
          <w:szCs w:val="32"/>
        </w:rPr>
        <w:t>800</w:t>
      </w:r>
      <w:r>
        <w:rPr>
          <w:rFonts w:ascii="黑体" w:eastAsia="黑体" w:hAnsi="黑体" w:cs="黑体" w:hint="eastAsia"/>
          <w:sz w:val="32"/>
          <w:szCs w:val="32"/>
        </w:rPr>
        <w:t>米跑</w:t>
      </w:r>
    </w:p>
    <w:p w:rsidR="0046460D" w:rsidRDefault="00425D28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场地器材：</w:t>
      </w:r>
      <w:r>
        <w:rPr>
          <w:rFonts w:ascii="仿宋_GB2312" w:eastAsia="仿宋_GB2312" w:hAnsi="仿宋_GB2312" w:cs="仿宋_GB2312" w:hint="eastAsia"/>
          <w:sz w:val="32"/>
          <w:szCs w:val="32"/>
        </w:rPr>
        <w:t>400</w:t>
      </w:r>
      <w:r>
        <w:rPr>
          <w:rFonts w:ascii="仿宋_GB2312" w:eastAsia="仿宋_GB2312" w:hAnsi="仿宋_GB2312" w:cs="仿宋_GB2312" w:hint="eastAsia"/>
          <w:sz w:val="32"/>
          <w:szCs w:val="32"/>
        </w:rPr>
        <w:t>米标准田径场，发令枪、发令旗、秒表、号码标识若干。</w:t>
      </w:r>
    </w:p>
    <w:p w:rsidR="0046460D" w:rsidRDefault="00425D28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组测方法：发令员、计时员、弯道检查员、监督员、成绩记录员若干名。按组别进行测试，每人最多可测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次。计时员看到发令信号计时开始，当受测试者躯干越过终点线时停表。计时员准确计时，记录员负责登记每人成绩。成绩以“分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秒”为单位，不保留小数位，小数位非“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”时则进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6460D" w:rsidRDefault="00425D28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动作要求：受测试者统一采用站立式起跑姿势，在起跑线外听到或看到发令信号时开始起跑，跑完相应距离越过终点线后视为完成测试。</w:t>
      </w:r>
    </w:p>
    <w:p w:rsidR="0046460D" w:rsidRDefault="00425D28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注意事项：测试时有以下任一情况，不计取成绩：</w:t>
      </w:r>
    </w:p>
    <w:p w:rsidR="0046460D" w:rsidRDefault="00425D28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出发时抢跑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46460D" w:rsidRDefault="00425D28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出发时脚踩线；</w:t>
      </w:r>
    </w:p>
    <w:p w:rsidR="0046460D" w:rsidRDefault="00425D28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途中跑时超越或踩踏最内侧跑道线。</w:t>
      </w:r>
    </w:p>
    <w:p w:rsidR="0046460D" w:rsidRDefault="00425D28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三、纵跳摸高</w:t>
      </w:r>
    </w:p>
    <w:p w:rsidR="0046460D" w:rsidRDefault="00425D28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场地器材：通常在室内场地测试，起跳处铺垫厚度不超过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厘米的硬质无弹性垫子。如选择室外场地测试，需在天气状况许可的情况下进行，当天平均气温应在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—</w:t>
      </w:r>
      <w:r>
        <w:rPr>
          <w:rFonts w:ascii="仿宋_GB2312" w:eastAsia="仿宋_GB2312" w:hAnsi="仿宋_GB2312" w:cs="仿宋_GB2312" w:hint="eastAsia"/>
          <w:sz w:val="32"/>
          <w:szCs w:val="32"/>
        </w:rPr>
        <w:t>35</w:t>
      </w:r>
      <w:r>
        <w:rPr>
          <w:rFonts w:ascii="仿宋_GB2312" w:eastAsia="仿宋_GB2312" w:hAnsi="仿宋_GB2312" w:cs="仿宋_GB2312" w:hint="eastAsia"/>
          <w:sz w:val="32"/>
          <w:szCs w:val="32"/>
        </w:rPr>
        <w:t>摄氏度之间，无太阳直射、风力不超过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级。</w:t>
      </w:r>
    </w:p>
    <w:p w:rsidR="0046460D" w:rsidRDefault="00425D28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组测方法：裁判员、监督员、成绩记录员若干名。按组别进行测试，每人最多可测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次，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次测试达标，即视为该项目测试合格，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次均未达标者视为不合格。成绩仅为“合格”或“不合格”两项。</w:t>
      </w:r>
    </w:p>
    <w:p w:rsidR="0046460D" w:rsidRDefault="00425D28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动作要求：受测试者赤脚或穿袜，双脚自然分开，呈站立姿势。接到开始测试指令后，受测者屈膝半蹲，双臂后摆，随后双脚蹬地垂直向上起跳，同时双臂向前上方快速摆动，举起一侧优势手触摸合格高度的目标物，触摸到相应高度者视为合格。</w:t>
      </w:r>
    </w:p>
    <w:p w:rsidR="0046460D" w:rsidRDefault="00425D28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注意事项：测试时有以下任一情况，不计取成绩：</w:t>
      </w:r>
    </w:p>
    <w:p w:rsidR="0046460D" w:rsidRDefault="00425D28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起跳时双腿有移动或有垫步动作；</w:t>
      </w:r>
    </w:p>
    <w:p w:rsidR="0046460D" w:rsidRDefault="00425D28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手指甲超过指尖</w:t>
      </w:r>
      <w:r>
        <w:rPr>
          <w:rFonts w:ascii="仿宋_GB2312" w:eastAsia="仿宋_GB2312" w:hAnsi="仿宋_GB2312" w:cs="仿宋_GB2312" w:hint="eastAsia"/>
          <w:sz w:val="32"/>
          <w:szCs w:val="32"/>
        </w:rPr>
        <w:t>0.3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厘米；</w:t>
      </w:r>
    </w:p>
    <w:p w:rsidR="0046460D" w:rsidRDefault="00425D28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戴手套等其他物品；</w:t>
      </w:r>
    </w:p>
    <w:p w:rsidR="0046460D" w:rsidRDefault="00425D28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穿鞋进行测试。</w:t>
      </w:r>
    </w:p>
    <w:sectPr w:rsidR="0046460D" w:rsidSect="004646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D28" w:rsidRDefault="00425D28" w:rsidP="00CA3B4F">
      <w:r>
        <w:separator/>
      </w:r>
    </w:p>
  </w:endnote>
  <w:endnote w:type="continuationSeparator" w:id="1">
    <w:p w:rsidR="00425D28" w:rsidRDefault="00425D28" w:rsidP="00CA3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D28" w:rsidRDefault="00425D28" w:rsidP="00CA3B4F">
      <w:r>
        <w:separator/>
      </w:r>
    </w:p>
  </w:footnote>
  <w:footnote w:type="continuationSeparator" w:id="1">
    <w:p w:rsidR="00425D28" w:rsidRDefault="00425D28" w:rsidP="00CA3B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Yzc1NTE5ODc1NWVmZDNmZDQ4NTcxOGEwMjQ0ZmRlYWUifQ=="/>
  </w:docVars>
  <w:rsids>
    <w:rsidRoot w:val="00541D72"/>
    <w:rsid w:val="000B4F58"/>
    <w:rsid w:val="00396D5F"/>
    <w:rsid w:val="00425D28"/>
    <w:rsid w:val="0046460D"/>
    <w:rsid w:val="00541D72"/>
    <w:rsid w:val="00834857"/>
    <w:rsid w:val="00CA3B4F"/>
    <w:rsid w:val="00CA5B92"/>
    <w:rsid w:val="00D02E20"/>
    <w:rsid w:val="29B57A71"/>
    <w:rsid w:val="2D982BFB"/>
    <w:rsid w:val="344B24B1"/>
    <w:rsid w:val="350E07A2"/>
    <w:rsid w:val="379710C0"/>
    <w:rsid w:val="3CA73C68"/>
    <w:rsid w:val="66922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460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46460D"/>
    <w:rPr>
      <w:sz w:val="18"/>
      <w:szCs w:val="18"/>
    </w:rPr>
  </w:style>
  <w:style w:type="paragraph" w:styleId="a4">
    <w:name w:val="footer"/>
    <w:basedOn w:val="a"/>
    <w:link w:val="Char0"/>
    <w:qFormat/>
    <w:rsid w:val="004646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4646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46460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sid w:val="0046460D"/>
    <w:rPr>
      <w:b/>
    </w:rPr>
  </w:style>
  <w:style w:type="character" w:styleId="a8">
    <w:name w:val="Hyperlink"/>
    <w:basedOn w:val="a0"/>
    <w:qFormat/>
    <w:rsid w:val="0046460D"/>
    <w:rPr>
      <w:color w:val="0000FF"/>
      <w:u w:val="single"/>
    </w:rPr>
  </w:style>
  <w:style w:type="character" w:customStyle="1" w:styleId="Char1">
    <w:name w:val="页眉 Char"/>
    <w:basedOn w:val="a0"/>
    <w:link w:val="a5"/>
    <w:qFormat/>
    <w:rsid w:val="0046460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46460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46460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inagwy.org/html/kszc/gj/201207/42_40642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213</Words>
  <Characters>1217</Characters>
  <Application>Microsoft Office Word</Application>
  <DocSecurity>0</DocSecurity>
  <Lines>10</Lines>
  <Paragraphs>2</Paragraphs>
  <ScaleCrop>false</ScaleCrop>
  <Company>Lenovo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微软用户</cp:lastModifiedBy>
  <cp:revision>2</cp:revision>
  <dcterms:created xsi:type="dcterms:W3CDTF">2025-07-30T09:24:00Z</dcterms:created>
  <dcterms:modified xsi:type="dcterms:W3CDTF">2025-07-30T09:24:00Z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2FA9F27AC02D4704B5A6144DC6E755E4_12</vt:lpwstr>
  </property>
</Properties>
</file>