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  <w:lang w:val="en-US" w:eastAsia="zh-CN"/>
        </w:rPr>
        <w:t>所有受检者</w:t>
      </w:r>
      <w:r>
        <w:rPr>
          <w:rFonts w:hint="eastAsia" w:ascii="Times New Roman" w:hAnsi="Times New Roman" w:eastAsia="仿宋_GB2312"/>
          <w:sz w:val="32"/>
          <w:szCs w:val="32"/>
        </w:rPr>
        <w:t>均应到指定医院进行体检，其他医疗单位的检查结果一律无效。</w:t>
      </w:r>
      <w:bookmarkStart w:id="0" w:name="_GoBack"/>
      <w:bookmarkEnd w:id="0"/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</w:t>
      </w:r>
      <w:r>
        <w:rPr>
          <w:rFonts w:hint="eastAsia" w:eastAsia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1" w:firstLineChars="100"/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7.怀孕考生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/>
        </w:rPr>
      </w:pPr>
    </w:p>
    <w:p w14:paraId="0D900A52"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375508B4"/>
    <w:rsid w:val="5AF21501"/>
    <w:rsid w:val="63DA4C8D"/>
    <w:rsid w:val="694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5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cp:lastPrinted>2025-11-28T11:25:00Z</cp:lastPrinted>
  <dcterms:modified xsi:type="dcterms:W3CDTF">2025-12-16T08:45:09Z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