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CF3D489">
      <w:pPr>
        <w:spacing w:before="279"/>
        <w:ind w:left="1690"/>
        <w:rPr>
          <w:rFonts w:ascii="黑体" w:hAnsi="黑体" w:eastAsia="黑体" w:cs="黑体"/>
          <w:sz w:val="30"/>
          <w:szCs w:val="30"/>
        </w:rPr>
      </w:pPr>
      <w:r>
        <w:rPr>
          <w:rFonts w:ascii="黑体" w:hAnsi="黑体" w:eastAsia="黑体" w:cs="黑体"/>
          <w:position w:val="-26"/>
          <w:sz w:val="30"/>
          <w:szCs w:val="30"/>
        </w:rPr>
        <w:drawing>
          <wp:inline distT="0" distB="0" distL="0" distR="0">
            <wp:extent cx="659765" cy="570865"/>
            <wp:effectExtent l="0" t="0" r="0" b="0"/>
            <wp:docPr id="2" name="IM 2"/>
            <wp:cNvGraphicFramePr/>
            <a:graphic xmlns:a="http://schemas.openxmlformats.org/drawingml/2006/main">
              <a:graphicData uri="http://schemas.openxmlformats.org/drawingml/2006/picture">
                <pic:pic xmlns:pic="http://schemas.openxmlformats.org/drawingml/2006/picture">
                  <pic:nvPicPr>
                    <pic:cNvPr id="2" name="IM 2"/>
                    <pic:cNvPicPr/>
                  </pic:nvPicPr>
                  <pic:blipFill>
                    <a:blip r:embed="rId15"/>
                    <a:stretch>
                      <a:fillRect/>
                    </a:stretch>
                  </pic:blipFill>
                  <pic:spPr>
                    <a:xfrm>
                      <a:off x="0" y="0"/>
                      <a:ext cx="660362" cy="571455"/>
                    </a:xfrm>
                    <a:prstGeom prst="rect">
                      <a:avLst/>
                    </a:prstGeom>
                  </pic:spPr>
                </pic:pic>
              </a:graphicData>
            </a:graphic>
          </wp:inline>
        </w:drawing>
      </w:r>
      <w:r>
        <w:rPr>
          <w:rFonts w:ascii="黑体" w:hAnsi="黑体" w:eastAsia="黑体" w:cs="黑体"/>
          <w:b/>
          <w:bCs/>
          <w:spacing w:val="-22"/>
          <w:sz w:val="30"/>
          <w:szCs w:val="30"/>
        </w:rPr>
        <w:t>“十四五”职业教育国家规划教材</w:t>
      </w:r>
    </w:p>
    <w:p w14:paraId="0B2063D6">
      <w:pPr>
        <w:pStyle w:val="2"/>
        <w:spacing w:line="274" w:lineRule="auto"/>
      </w:pPr>
    </w:p>
    <w:p w14:paraId="5AE08A98">
      <w:pPr>
        <w:pStyle w:val="2"/>
        <w:spacing w:line="275" w:lineRule="auto"/>
      </w:pPr>
    </w:p>
    <w:p w14:paraId="524B7611">
      <w:pPr>
        <w:spacing w:before="98" w:line="219" w:lineRule="auto"/>
        <w:ind w:left="4309"/>
        <w:rPr>
          <w:rFonts w:ascii="宋体" w:hAnsi="宋体" w:eastAsia="宋体" w:cs="宋体"/>
          <w:sz w:val="30"/>
          <w:szCs w:val="30"/>
        </w:rPr>
      </w:pPr>
      <w:r>
        <w:rPr>
          <w:rFonts w:ascii="宋体" w:hAnsi="宋体" w:eastAsia="宋体" w:cs="宋体"/>
          <w:spacing w:val="-6"/>
          <w:sz w:val="30"/>
          <w:szCs w:val="30"/>
        </w:rPr>
        <w:t>高等职业教育“互联网+”新形态教材</w:t>
      </w:r>
      <w:r>
        <w:rPr>
          <w:rFonts w:ascii="宋体" w:hAnsi="宋体" w:eastAsia="宋体" w:cs="宋体"/>
          <w:spacing w:val="-33"/>
          <w:sz w:val="30"/>
          <w:szCs w:val="30"/>
        </w:rPr>
        <w:t xml:space="preserve"> </w:t>
      </w:r>
      <w:r>
        <w:rPr>
          <w:rFonts w:ascii="宋体" w:hAnsi="宋体" w:eastAsia="宋体" w:cs="宋体"/>
          <w:spacing w:val="-6"/>
          <w:sz w:val="30"/>
          <w:szCs w:val="30"/>
          <w:shd w:val="clear" w:fill="E5E7E6"/>
        </w:rPr>
        <w:t>·</w:t>
      </w:r>
      <w:r>
        <w:rPr>
          <w:rFonts w:ascii="宋体" w:hAnsi="宋体" w:eastAsia="宋体" w:cs="宋体"/>
          <w:color w:val="B06070"/>
          <w:spacing w:val="-6"/>
          <w:sz w:val="30"/>
          <w:szCs w:val="30"/>
          <w:shd w:val="clear" w:fill="E5E7E6"/>
        </w:rPr>
        <w:t>财会类专业</w:t>
      </w:r>
    </w:p>
    <w:p w14:paraId="263B9BC9">
      <w:pPr>
        <w:pStyle w:val="2"/>
        <w:spacing w:line="415" w:lineRule="auto"/>
      </w:pPr>
    </w:p>
    <w:p w14:paraId="263625C1">
      <w:pPr>
        <w:spacing w:before="475" w:line="242" w:lineRule="auto"/>
        <w:ind w:left="2051" w:right="1329" w:hanging="341"/>
        <w:outlineLvl w:val="0"/>
        <w:rPr>
          <w:rFonts w:ascii="宋体" w:hAnsi="宋体" w:eastAsia="宋体" w:cs="宋体"/>
          <w:sz w:val="87"/>
          <w:szCs w:val="87"/>
        </w:rPr>
      </w:pPr>
      <w:r>
        <w:drawing>
          <wp:anchor distT="0" distB="0" distL="0" distR="0" simplePos="0" relativeHeight="251659264" behindDoc="1" locked="0" layoutInCell="1" allowOverlap="1">
            <wp:simplePos x="0" y="0"/>
            <wp:positionH relativeFrom="column">
              <wp:posOffset>0</wp:posOffset>
            </wp:positionH>
            <wp:positionV relativeFrom="paragraph">
              <wp:posOffset>-1906270</wp:posOffset>
            </wp:positionV>
            <wp:extent cx="7556500" cy="10693400"/>
            <wp:effectExtent l="0" t="0" r="0" b="0"/>
            <wp:wrapNone/>
            <wp:docPr id="4" name="IM 4"/>
            <wp:cNvGraphicFramePr/>
            <a:graphic xmlns:a="http://schemas.openxmlformats.org/drawingml/2006/main">
              <a:graphicData uri="http://schemas.openxmlformats.org/drawingml/2006/picture">
                <pic:pic xmlns:pic="http://schemas.openxmlformats.org/drawingml/2006/picture">
                  <pic:nvPicPr>
                    <pic:cNvPr id="4" name="IM 4"/>
                    <pic:cNvPicPr/>
                  </pic:nvPicPr>
                  <pic:blipFill>
                    <a:blip r:embed="rId16"/>
                    <a:stretch>
                      <a:fillRect/>
                    </a:stretch>
                  </pic:blipFill>
                  <pic:spPr>
                    <a:xfrm>
                      <a:off x="0" y="0"/>
                      <a:ext cx="7556500" cy="10693400"/>
                    </a:xfrm>
                    <a:prstGeom prst="rect">
                      <a:avLst/>
                    </a:prstGeom>
                  </pic:spPr>
                </pic:pic>
              </a:graphicData>
            </a:graphic>
          </wp:anchor>
        </w:drawing>
      </w:r>
      <w:r>
        <w:rPr>
          <w:rFonts w:ascii="宋体" w:hAnsi="宋体" w:eastAsia="宋体" w:cs="宋体"/>
          <w:b/>
          <w:bCs/>
          <w:spacing w:val="1"/>
          <w:sz w:val="146"/>
          <w:szCs w:val="146"/>
        </w:rPr>
        <w:t>新编财务管理</w:t>
      </w:r>
      <w:r>
        <w:rPr>
          <w:rFonts w:ascii="宋体" w:hAnsi="宋体" w:eastAsia="宋体" w:cs="宋体"/>
          <w:sz w:val="146"/>
          <w:szCs w:val="146"/>
        </w:rPr>
        <w:t xml:space="preserve"> </w:t>
      </w:r>
      <w:r>
        <w:rPr>
          <w:rFonts w:ascii="宋体" w:hAnsi="宋体" w:eastAsia="宋体" w:cs="宋体"/>
          <w:b/>
          <w:bCs/>
          <w:spacing w:val="20"/>
          <w:sz w:val="87"/>
          <w:szCs w:val="87"/>
        </w:rPr>
        <w:t>(第4版)</w:t>
      </w:r>
    </w:p>
    <w:p w14:paraId="56945FBB">
      <w:pPr>
        <w:spacing w:line="224" w:lineRule="auto"/>
        <w:ind w:left="6374"/>
        <w:rPr>
          <w:rFonts w:ascii="楷体" w:hAnsi="楷体" w:eastAsia="楷体" w:cs="楷体"/>
          <w:sz w:val="30"/>
          <w:szCs w:val="30"/>
        </w:rPr>
      </w:pPr>
      <w:r>
        <w:rPr>
          <w:rFonts w:ascii="黑体" w:hAnsi="黑体" w:eastAsia="黑体" w:cs="黑体"/>
          <w:b/>
          <w:bCs/>
          <w:spacing w:val="9"/>
          <w:sz w:val="30"/>
          <w:szCs w:val="30"/>
        </w:rPr>
        <w:t>吕晓荣</w:t>
      </w:r>
      <w:r>
        <w:rPr>
          <w:rFonts w:ascii="黑体" w:hAnsi="黑体" w:eastAsia="黑体" w:cs="黑体"/>
          <w:spacing w:val="9"/>
          <w:sz w:val="30"/>
          <w:szCs w:val="30"/>
        </w:rPr>
        <w:t xml:space="preserve">  </w:t>
      </w:r>
      <w:r>
        <w:rPr>
          <w:rFonts w:ascii="黑体" w:hAnsi="黑体" w:eastAsia="黑体" w:cs="黑体"/>
          <w:b/>
          <w:bCs/>
          <w:spacing w:val="9"/>
          <w:sz w:val="30"/>
          <w:szCs w:val="30"/>
        </w:rPr>
        <w:t>谭素娴</w:t>
      </w:r>
      <w:r>
        <w:rPr>
          <w:rFonts w:ascii="黑体" w:hAnsi="黑体" w:eastAsia="黑体" w:cs="黑体"/>
          <w:spacing w:val="147"/>
          <w:sz w:val="30"/>
          <w:szCs w:val="30"/>
        </w:rPr>
        <w:t xml:space="preserve"> </w:t>
      </w:r>
      <w:r>
        <w:rPr>
          <w:rFonts w:ascii="黑体" w:hAnsi="黑体" w:eastAsia="黑体" w:cs="黑体"/>
          <w:b/>
          <w:bCs/>
          <w:spacing w:val="9"/>
          <w:sz w:val="30"/>
          <w:szCs w:val="30"/>
        </w:rPr>
        <w:t>何美玲◎主</w:t>
      </w:r>
      <w:r>
        <w:rPr>
          <w:rFonts w:ascii="黑体" w:hAnsi="黑体" w:eastAsia="黑体" w:cs="黑体"/>
          <w:spacing w:val="9"/>
          <w:sz w:val="30"/>
          <w:szCs w:val="30"/>
        </w:rPr>
        <w:t xml:space="preserve">  </w:t>
      </w:r>
      <w:r>
        <w:rPr>
          <w:rFonts w:ascii="楷体" w:hAnsi="楷体" w:eastAsia="楷体" w:cs="楷体"/>
          <w:b/>
          <w:bCs/>
          <w:spacing w:val="9"/>
          <w:sz w:val="30"/>
          <w:szCs w:val="30"/>
        </w:rPr>
        <w:t>编</w:t>
      </w:r>
    </w:p>
    <w:p w14:paraId="13A77374">
      <w:pPr>
        <w:pStyle w:val="2"/>
        <w:spacing w:line="425" w:lineRule="auto"/>
      </w:pPr>
    </w:p>
    <w:p w14:paraId="4F90DE08">
      <w:pPr>
        <w:pStyle w:val="2"/>
        <w:spacing w:before="112" w:line="198" w:lineRule="auto"/>
        <w:ind w:left="1470"/>
        <w:rPr>
          <w:sz w:val="39"/>
          <w:szCs w:val="39"/>
        </w:rPr>
      </w:pPr>
      <w:r>
        <w:rPr>
          <w:color w:val="303050"/>
          <w:spacing w:val="-5"/>
          <w:sz w:val="39"/>
          <w:szCs w:val="39"/>
        </w:rPr>
        <w:t>XIN</w:t>
      </w:r>
      <w:r>
        <w:rPr>
          <w:color w:val="303050"/>
          <w:spacing w:val="60"/>
          <w:sz w:val="39"/>
          <w:szCs w:val="39"/>
        </w:rPr>
        <w:t xml:space="preserve"> </w:t>
      </w:r>
      <w:r>
        <w:rPr>
          <w:color w:val="303050"/>
          <w:spacing w:val="-5"/>
          <w:sz w:val="39"/>
          <w:szCs w:val="39"/>
        </w:rPr>
        <w:t>BIAN</w:t>
      </w:r>
      <w:r>
        <w:rPr>
          <w:color w:val="303050"/>
          <w:spacing w:val="38"/>
          <w:sz w:val="39"/>
          <w:szCs w:val="39"/>
        </w:rPr>
        <w:t xml:space="preserve"> </w:t>
      </w:r>
      <w:r>
        <w:rPr>
          <w:color w:val="303050"/>
          <w:spacing w:val="-5"/>
          <w:sz w:val="39"/>
          <w:szCs w:val="39"/>
        </w:rPr>
        <w:t>CAIWU</w:t>
      </w:r>
      <w:r>
        <w:rPr>
          <w:color w:val="303050"/>
          <w:spacing w:val="38"/>
          <w:sz w:val="39"/>
          <w:szCs w:val="39"/>
        </w:rPr>
        <w:t xml:space="preserve"> </w:t>
      </w:r>
      <w:r>
        <w:rPr>
          <w:color w:val="303050"/>
          <w:spacing w:val="-5"/>
          <w:sz w:val="39"/>
          <w:szCs w:val="39"/>
        </w:rPr>
        <w:t>GUANLI</w:t>
      </w:r>
    </w:p>
    <w:p w14:paraId="624CC326">
      <w:pPr>
        <w:pStyle w:val="2"/>
        <w:spacing w:line="260" w:lineRule="auto"/>
      </w:pPr>
    </w:p>
    <w:p w14:paraId="38793C62">
      <w:pPr>
        <w:pStyle w:val="2"/>
        <w:spacing w:line="260" w:lineRule="auto"/>
      </w:pPr>
    </w:p>
    <w:p w14:paraId="2A8C079E">
      <w:pPr>
        <w:pStyle w:val="2"/>
        <w:spacing w:line="260" w:lineRule="auto"/>
      </w:pPr>
    </w:p>
    <w:p w14:paraId="1857D98A">
      <w:pPr>
        <w:pStyle w:val="2"/>
        <w:spacing w:line="260" w:lineRule="auto"/>
      </w:pPr>
    </w:p>
    <w:p w14:paraId="078DA987">
      <w:pPr>
        <w:pStyle w:val="2"/>
        <w:spacing w:line="261" w:lineRule="auto"/>
      </w:pPr>
    </w:p>
    <w:p w14:paraId="51219066">
      <w:pPr>
        <w:spacing w:before="142" w:line="757" w:lineRule="exact"/>
        <w:ind w:left="8149"/>
        <w:rPr>
          <w:rFonts w:ascii="Times New Roman" w:hAnsi="Times New Roman" w:eastAsia="Times New Roman" w:cs="Times New Roman"/>
          <w:sz w:val="49"/>
          <w:szCs w:val="49"/>
        </w:rPr>
      </w:pPr>
      <w:r>
        <mc:AlternateContent>
          <mc:Choice Requires="wps">
            <w:drawing>
              <wp:anchor distT="0" distB="0" distL="0" distR="0" simplePos="0" relativeHeight="251661312" behindDoc="0" locked="0" layoutInCell="1" allowOverlap="1">
                <wp:simplePos x="0" y="0"/>
                <wp:positionH relativeFrom="column">
                  <wp:posOffset>6370320</wp:posOffset>
                </wp:positionH>
                <wp:positionV relativeFrom="paragraph">
                  <wp:posOffset>345440</wp:posOffset>
                </wp:positionV>
                <wp:extent cx="560705" cy="279400"/>
                <wp:effectExtent l="0" t="0" r="0" b="0"/>
                <wp:wrapNone/>
                <wp:docPr id="6" name="TextBox 6"/>
                <wp:cNvGraphicFramePr/>
                <a:graphic xmlns:a="http://schemas.openxmlformats.org/drawingml/2006/main">
                  <a:graphicData uri="http://schemas.microsoft.com/office/word/2010/wordprocessingShape">
                    <wps:wsp>
                      <wps:cNvSpPr txBox="1"/>
                      <wps:spPr>
                        <a:xfrm rot="5400000">
                          <a:off x="6370519" y="345848"/>
                          <a:ext cx="560705" cy="279400"/>
                        </a:xfrm>
                        <a:prstGeom prst="rect">
                          <a:avLst/>
                        </a:prstGeom>
                        <a:noFill/>
                        <a:ln w="0" cap="flat">
                          <a:noFill/>
                          <a:prstDash val="solid"/>
                          <a:miter lim="0"/>
                        </a:ln>
                      </wps:spPr>
                      <wps:style>
                        <a:lnRef idx="0">
                          <a:schemeClr val="accent1"/>
                        </a:lnRef>
                        <a:fillRef idx="0">
                          <a:schemeClr val="accent1"/>
                        </a:fillRef>
                        <a:effectRef idx="0">
                          <a:schemeClr val="accent1"/>
                        </a:effectRef>
                        <a:fontRef idx="minor">
                          <a:schemeClr val="dk1"/>
                        </a:fontRef>
                      </wps:style>
                      <wps:txbx>
                        <w:txbxContent>
                          <w:p w14:paraId="0ACCA30A">
                            <w:pPr>
                              <w:spacing w:before="75" w:line="219" w:lineRule="auto"/>
                              <w:ind w:left="20"/>
                              <w:rPr>
                                <w:rFonts w:ascii="宋体" w:hAnsi="宋体" w:eastAsia="宋体" w:cs="宋体"/>
                                <w:sz w:val="29"/>
                                <w:szCs w:val="29"/>
                              </w:rPr>
                            </w:pPr>
                            <w:r>
                              <w:rPr>
                                <w:rFonts w:ascii="宋体" w:hAnsi="宋体" w:eastAsia="宋体" w:cs="宋体"/>
                                <w:spacing w:val="-12"/>
                                <w:sz w:val="29"/>
                                <w:szCs w:val="29"/>
                              </w:rPr>
                              <w:t>育</w:t>
                            </w:r>
                            <w:r>
                              <w:rPr>
                                <w:rFonts w:ascii="宋体" w:hAnsi="宋体" w:eastAsia="宋体" w:cs="宋体"/>
                                <w:spacing w:val="4"/>
                                <w:sz w:val="29"/>
                                <w:szCs w:val="29"/>
                              </w:rPr>
                              <w:t xml:space="preserve">  </w:t>
                            </w:r>
                            <w:r>
                              <w:rPr>
                                <w:rFonts w:ascii="宋体" w:hAnsi="宋体" w:eastAsia="宋体" w:cs="宋体"/>
                                <w:spacing w:val="-12"/>
                                <w:sz w:val="29"/>
                                <w:szCs w:val="29"/>
                              </w:rPr>
                              <w:t>人</w:t>
                            </w:r>
                          </w:p>
                        </w:txbxContent>
                      </wps:txbx>
                      <wps:bodyPr rot="0" spcFirstLastPara="0" vertOverflow="overflow" horzOverflow="overflow" vert="horz" wrap="square" lIns="0" tIns="0" rIns="0" bIns="0" numCol="1" spcCol="0" rtlCol="0" fromWordArt="0" anchor="t" anchorCtr="0" forceAA="0" compatLnSpc="1">
                        <a:noAutofit/>
                      </wps:bodyPr>
                    </wps:wsp>
                  </a:graphicData>
                </a:graphic>
              </wp:anchor>
            </w:drawing>
          </mc:Choice>
          <mc:Fallback>
            <w:pict>
              <v:shape id="TextBox 6" o:spid="_x0000_s1026" o:spt="202" type="#_x0000_t202" style="position:absolute;left:0pt;margin-left:501.6pt;margin-top:27.2pt;height:22pt;width:44.15pt;rotation:5898240f;z-index:251661312;mso-width-relative:page;mso-height-relative:page;" filled="f" stroked="f" coordsize="21600,21600" o:gfxdata="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CZAci42QAAAAsBAAAPAAAA&#10;AAAAAAEAIAAAACIAAABkcnMvZG93bnJldi54bWxQSwECFAAUAAAACACHTuJAH1WpJU0CAACfBAAA&#10;DgAAAAAAAAABACAAAAAoAQAAZHJzL2Uyb0RvYy54bWxQSwUGAAAAAAYABgBZAQAA5wUAAAAA&#10;">
                <v:fill on="f" focussize="0,0"/>
                <v:stroke on="f" weight="0pt" miterlimit="0" joinstyle="miter"/>
                <v:imagedata o:title=""/>
                <o:lock v:ext="edit" aspectratio="f"/>
                <v:textbox inset="0mm,0mm,0mm,0mm">
                  <w:txbxContent>
                    <w:p w14:paraId="0ACCA30A">
                      <w:pPr>
                        <w:spacing w:before="75" w:line="219" w:lineRule="auto"/>
                        <w:ind w:left="20"/>
                        <w:rPr>
                          <w:rFonts w:ascii="宋体" w:hAnsi="宋体" w:eastAsia="宋体" w:cs="宋体"/>
                          <w:sz w:val="29"/>
                          <w:szCs w:val="29"/>
                        </w:rPr>
                      </w:pPr>
                      <w:r>
                        <w:rPr>
                          <w:rFonts w:ascii="宋体" w:hAnsi="宋体" w:eastAsia="宋体" w:cs="宋体"/>
                          <w:spacing w:val="-12"/>
                          <w:sz w:val="29"/>
                          <w:szCs w:val="29"/>
                        </w:rPr>
                        <w:t>育</w:t>
                      </w:r>
                      <w:r>
                        <w:rPr>
                          <w:rFonts w:ascii="宋体" w:hAnsi="宋体" w:eastAsia="宋体" w:cs="宋体"/>
                          <w:spacing w:val="4"/>
                          <w:sz w:val="29"/>
                          <w:szCs w:val="29"/>
                        </w:rPr>
                        <w:t xml:space="preserve">  </w:t>
                      </w:r>
                      <w:r>
                        <w:rPr>
                          <w:rFonts w:ascii="宋体" w:hAnsi="宋体" w:eastAsia="宋体" w:cs="宋体"/>
                          <w:spacing w:val="-12"/>
                          <w:sz w:val="29"/>
                          <w:szCs w:val="29"/>
                        </w:rPr>
                        <w:t>人</w:t>
                      </w:r>
                    </w:p>
                  </w:txbxContent>
                </v:textbox>
              </v:shape>
            </w:pict>
          </mc:Fallback>
        </mc:AlternateContent>
      </w:r>
      <w:r>
        <w:rPr>
          <w:rFonts w:ascii="黑体" w:hAnsi="黑体" w:eastAsia="黑体" w:cs="黑体"/>
          <w:color w:val="A02050"/>
          <w:spacing w:val="-15"/>
          <w:position w:val="15"/>
          <w:sz w:val="39"/>
          <w:szCs w:val="39"/>
        </w:rPr>
        <w:t>大</w:t>
      </w:r>
      <w:r>
        <w:rPr>
          <w:rFonts w:ascii="黑体" w:hAnsi="黑体" w:eastAsia="黑体" w:cs="黑体"/>
          <w:color w:val="A02050"/>
          <w:spacing w:val="-68"/>
          <w:position w:val="15"/>
          <w:sz w:val="39"/>
          <w:szCs w:val="39"/>
        </w:rPr>
        <w:t xml:space="preserve"> </w:t>
      </w:r>
      <w:r>
        <w:rPr>
          <w:rFonts w:ascii="宋体" w:hAnsi="宋体" w:eastAsia="宋体" w:cs="宋体"/>
          <w:spacing w:val="-15"/>
          <w:position w:val="21"/>
          <w:sz w:val="21"/>
          <w:szCs w:val="21"/>
        </w:rPr>
        <w:t>效</w:t>
      </w:r>
      <w:r>
        <w:rPr>
          <w:rFonts w:ascii="宋体" w:hAnsi="宋体" w:eastAsia="宋体" w:cs="宋体"/>
          <w:spacing w:val="-42"/>
          <w:position w:val="21"/>
          <w:sz w:val="21"/>
          <w:szCs w:val="21"/>
        </w:rPr>
        <w:t xml:space="preserve"> </w:t>
      </w:r>
      <w:r>
        <w:rPr>
          <w:rFonts w:ascii="黑体" w:hAnsi="黑体" w:eastAsia="黑体" w:cs="黑体"/>
          <w:color w:val="A02050"/>
          <w:spacing w:val="-15"/>
          <w:position w:val="19"/>
          <w:sz w:val="39"/>
          <w:szCs w:val="39"/>
        </w:rPr>
        <w:t>据</w:t>
      </w:r>
      <w:r>
        <w:rPr>
          <w:rFonts w:ascii="黑体" w:hAnsi="黑体" w:eastAsia="黑体" w:cs="黑体"/>
          <w:color w:val="A02050"/>
          <w:spacing w:val="12"/>
          <w:position w:val="19"/>
          <w:sz w:val="39"/>
          <w:szCs w:val="39"/>
        </w:rPr>
        <w:t xml:space="preserve"> </w:t>
      </w:r>
      <w:r>
        <w:rPr>
          <w:rFonts w:ascii="楷体" w:hAnsi="楷体" w:eastAsia="楷体" w:cs="楷体"/>
          <w:color w:val="903050"/>
          <w:spacing w:val="-13"/>
          <w:w w:val="93"/>
          <w:position w:val="-1"/>
          <w:sz w:val="43"/>
          <w:szCs w:val="43"/>
        </w:rPr>
        <w:t>念</w:t>
      </w:r>
      <w:r>
        <w:rPr>
          <w:rFonts w:ascii="Times New Roman" w:hAnsi="Times New Roman" w:eastAsia="Times New Roman" w:cs="Times New Roman"/>
          <w:color w:val="A02040"/>
          <w:spacing w:val="-13"/>
          <w:w w:val="93"/>
          <w:position w:val="-1"/>
          <w:sz w:val="49"/>
          <w:szCs w:val="49"/>
        </w:rPr>
        <w:t>2</w:t>
      </w:r>
    </w:p>
    <w:p w14:paraId="3A9741E5">
      <w:pPr>
        <w:pStyle w:val="2"/>
        <w:spacing w:line="460" w:lineRule="auto"/>
      </w:pPr>
    </w:p>
    <w:p w14:paraId="3D4D09B8">
      <w:pPr>
        <w:spacing w:before="69" w:line="230" w:lineRule="auto"/>
        <w:ind w:left="1980" w:right="5405" w:hanging="290"/>
        <w:rPr>
          <w:rFonts w:ascii="黑体" w:hAnsi="黑体" w:eastAsia="黑体" w:cs="黑体"/>
          <w:sz w:val="21"/>
          <w:szCs w:val="21"/>
        </w:rPr>
      </w:pPr>
      <w:r>
        <w:rPr>
          <w:rFonts w:ascii="黑体" w:hAnsi="黑体" w:eastAsia="黑体" w:cs="黑体"/>
          <w:color w:val="FFFFFF"/>
          <w:spacing w:val="8"/>
          <w:sz w:val="21"/>
          <w:szCs w:val="21"/>
        </w:rPr>
        <w:t>☆产教结合——内容更加紧凑、精炼，难易适中，</w:t>
      </w:r>
      <w:r>
        <w:rPr>
          <w:rFonts w:ascii="黑体" w:hAnsi="黑体" w:eastAsia="黑体" w:cs="黑体"/>
          <w:color w:val="FFFFFF"/>
          <w:spacing w:val="7"/>
          <w:sz w:val="21"/>
          <w:szCs w:val="21"/>
        </w:rPr>
        <w:t xml:space="preserve"> </w:t>
      </w:r>
      <w:r>
        <w:rPr>
          <w:rFonts w:ascii="黑体" w:hAnsi="黑体" w:eastAsia="黑体" w:cs="黑体"/>
          <w:color w:val="FFFFFF"/>
          <w:spacing w:val="3"/>
          <w:sz w:val="21"/>
          <w:szCs w:val="21"/>
        </w:rPr>
        <w:t>对接职业标准和岗位要求</w:t>
      </w:r>
    </w:p>
    <w:p w14:paraId="18314C39">
      <w:pPr>
        <w:spacing w:before="87" w:line="234" w:lineRule="auto"/>
        <w:ind w:left="1980" w:right="5435" w:hanging="290"/>
        <w:rPr>
          <w:rFonts w:ascii="黑体" w:hAnsi="黑体" w:eastAsia="黑体" w:cs="黑体"/>
          <w:sz w:val="21"/>
          <w:szCs w:val="21"/>
        </w:rPr>
      </w:pPr>
      <w:r>
        <w:rPr>
          <w:rFonts w:ascii="黑体" w:hAnsi="黑体" w:eastAsia="黑体" w:cs="黑体"/>
          <w:color w:val="FFFFFF"/>
          <w:spacing w:val="17"/>
          <w:sz w:val="21"/>
          <w:szCs w:val="21"/>
        </w:rPr>
        <w:t>☆开拓创新—嵌入习题自测系统，便捷、灵活、</w:t>
      </w:r>
      <w:r>
        <w:rPr>
          <w:rFonts w:ascii="黑体" w:hAnsi="黑体" w:eastAsia="黑体" w:cs="黑体"/>
          <w:color w:val="FFFFFF"/>
          <w:spacing w:val="6"/>
          <w:sz w:val="21"/>
          <w:szCs w:val="21"/>
        </w:rPr>
        <w:t xml:space="preserve"> </w:t>
      </w:r>
      <w:r>
        <w:rPr>
          <w:rFonts w:ascii="黑体" w:hAnsi="黑体" w:eastAsia="黑体" w:cs="黑体"/>
          <w:color w:val="FFFFFF"/>
          <w:spacing w:val="1"/>
          <w:sz w:val="21"/>
          <w:szCs w:val="21"/>
        </w:rPr>
        <w:t>创新，提高学生兴趣，活跃课堂氛围</w:t>
      </w:r>
    </w:p>
    <w:p w14:paraId="1168CB0A">
      <w:pPr>
        <w:spacing w:before="116" w:line="238" w:lineRule="auto"/>
        <w:ind w:left="1980" w:right="5432" w:hanging="290"/>
        <w:rPr>
          <w:rFonts w:ascii="黑体" w:hAnsi="黑体" w:eastAsia="黑体" w:cs="黑体"/>
          <w:sz w:val="21"/>
          <w:szCs w:val="21"/>
        </w:rPr>
      </w:pPr>
      <w:r>
        <w:rPr>
          <w:rFonts w:ascii="黑体" w:hAnsi="黑体" w:eastAsia="黑体" w:cs="黑体"/>
          <w:color w:val="FFFFFF"/>
          <w:spacing w:val="7"/>
          <w:sz w:val="21"/>
          <w:szCs w:val="21"/>
        </w:rPr>
        <w:t>☆方便教学——配有教学大纲、电子教案、习题答</w:t>
      </w:r>
      <w:r>
        <w:rPr>
          <w:rFonts w:ascii="黑体" w:hAnsi="黑体" w:eastAsia="黑体" w:cs="黑体"/>
          <w:color w:val="FFFFFF"/>
          <w:spacing w:val="2"/>
          <w:sz w:val="21"/>
          <w:szCs w:val="21"/>
        </w:rPr>
        <w:t xml:space="preserve"> </w:t>
      </w:r>
      <w:r>
        <w:rPr>
          <w:rFonts w:ascii="黑体" w:hAnsi="黑体" w:eastAsia="黑体" w:cs="黑体"/>
          <w:color w:val="FFFFFF"/>
          <w:spacing w:val="-2"/>
          <w:sz w:val="21"/>
          <w:szCs w:val="21"/>
        </w:rPr>
        <w:t>案和课件等教学资源</w:t>
      </w:r>
    </w:p>
    <w:p w14:paraId="2579B4D6">
      <w:pPr>
        <w:pStyle w:val="2"/>
        <w:spacing w:line="259" w:lineRule="auto"/>
      </w:pPr>
    </w:p>
    <w:p w14:paraId="4646EE36">
      <w:pPr>
        <w:pStyle w:val="2"/>
        <w:spacing w:line="260" w:lineRule="auto"/>
      </w:pPr>
    </w:p>
    <w:p w14:paraId="320607E7">
      <w:pPr>
        <w:pStyle w:val="2"/>
        <w:spacing w:line="260" w:lineRule="auto"/>
      </w:pPr>
    </w:p>
    <w:p w14:paraId="2DE137AE">
      <w:pPr>
        <w:pStyle w:val="2"/>
        <w:spacing w:line="260" w:lineRule="auto"/>
      </w:pPr>
    </w:p>
    <w:p w14:paraId="10902D70">
      <w:pPr>
        <w:pStyle w:val="2"/>
        <w:spacing w:line="260" w:lineRule="auto"/>
      </w:pPr>
    </w:p>
    <w:p w14:paraId="7D9E9CE1">
      <w:pPr>
        <w:pStyle w:val="2"/>
        <w:spacing w:line="260" w:lineRule="auto"/>
      </w:pPr>
    </w:p>
    <w:p w14:paraId="669CF77F">
      <w:pPr>
        <w:pStyle w:val="2"/>
        <w:spacing w:line="260" w:lineRule="auto"/>
      </w:pPr>
    </w:p>
    <w:p w14:paraId="0F5C6F54">
      <w:pPr>
        <w:pStyle w:val="2"/>
        <w:spacing w:line="260" w:lineRule="auto"/>
      </w:pPr>
    </w:p>
    <w:p w14:paraId="42E09A4E">
      <w:pPr>
        <w:pStyle w:val="2"/>
        <w:spacing w:line="260" w:lineRule="auto"/>
      </w:pPr>
    </w:p>
    <w:p w14:paraId="40CEC97F">
      <w:pPr>
        <w:pStyle w:val="2"/>
        <w:spacing w:line="260" w:lineRule="auto"/>
      </w:pPr>
    </w:p>
    <w:p w14:paraId="247D43CC">
      <w:pPr>
        <w:pStyle w:val="2"/>
        <w:spacing w:line="260" w:lineRule="auto"/>
      </w:pPr>
    </w:p>
    <w:p w14:paraId="0A126768">
      <w:pPr>
        <w:pStyle w:val="2"/>
        <w:spacing w:before="98" w:line="293" w:lineRule="auto"/>
        <w:ind w:left="7299" w:right="2492" w:hanging="5"/>
        <w:rPr>
          <w:sz w:val="18"/>
          <w:szCs w:val="18"/>
        </w:rPr>
      </w:pPr>
      <w:r>
        <w:pict>
          <v:shape id="_x0000_s1026" o:spid="_x0000_s1026" o:spt="202" type="#_x0000_t202" style="position:absolute;left:0pt;margin-left:162.25pt;margin-top:9.75pt;height:25.2pt;width:147.65pt;z-index:251660288;mso-width-relative:page;mso-height-relative:page;" filled="f" stroked="f" coordsize="21600,21600">
            <v:path/>
            <v:fill on="f" focussize="0,0"/>
            <v:stroke on="f"/>
            <v:imagedata o:title=""/>
            <o:lock v:ext="edit" aspectratio="f"/>
            <v:textbox inset="0mm,0mm,0mm,0mm">
              <w:txbxContent>
                <w:p w14:paraId="1CBB64AD">
                  <w:pPr>
                    <w:spacing w:before="20" w:line="219" w:lineRule="auto"/>
                    <w:jc w:val="right"/>
                    <w:rPr>
                      <w:rFonts w:ascii="宋体" w:hAnsi="宋体" w:eastAsia="宋体" w:cs="宋体"/>
                      <w:sz w:val="39"/>
                      <w:szCs w:val="39"/>
                    </w:rPr>
                  </w:pPr>
                  <w:r>
                    <w:rPr>
                      <w:rFonts w:ascii="宋体" w:hAnsi="宋体" w:eastAsia="宋体" w:cs="宋体"/>
                      <w:b/>
                      <w:bCs/>
                      <w:color w:val="FFFFFF"/>
                      <w:spacing w:val="-30"/>
                      <w:sz w:val="39"/>
                      <w:szCs w:val="39"/>
                    </w:rPr>
                    <w:t>中国工信出版集团</w:t>
                  </w:r>
                </w:p>
              </w:txbxContent>
            </v:textbox>
          </v:shape>
        </w:pict>
      </w:r>
      <w:r>
        <w:rPr>
          <w:rFonts w:ascii="楷体" w:hAnsi="楷体" w:eastAsia="楷体" w:cs="楷体"/>
          <w:b/>
          <w:bCs/>
          <w:color w:val="FFFFFF"/>
          <w:spacing w:val="-2"/>
          <w:sz w:val="30"/>
          <w:szCs w:val="30"/>
        </w:rPr>
        <w:t>電子工掌出版社</w:t>
      </w:r>
      <w:r>
        <w:rPr>
          <w:rFonts w:ascii="楷体" w:hAnsi="楷体" w:eastAsia="楷体" w:cs="楷体"/>
          <w:color w:val="FFFFFF"/>
          <w:spacing w:val="4"/>
          <w:sz w:val="30"/>
          <w:szCs w:val="30"/>
        </w:rPr>
        <w:t xml:space="preserve"> </w:t>
      </w:r>
      <w:r>
        <w:fldChar w:fldCharType="begin"/>
      </w:r>
      <w:r>
        <w:instrText xml:space="preserve"> HYPERLINK "http://www.phel.com.cn" </w:instrText>
      </w:r>
      <w:r>
        <w:fldChar w:fldCharType="separate"/>
      </w:r>
      <w:r>
        <w:rPr>
          <w:b/>
          <w:bCs/>
          <w:color w:val="FFFFFF"/>
          <w:spacing w:val="-1"/>
          <w:sz w:val="18"/>
          <w:szCs w:val="18"/>
        </w:rPr>
        <w:t>http://www.phel.com.cn</w:t>
      </w:r>
      <w:r>
        <w:rPr>
          <w:b/>
          <w:bCs/>
          <w:color w:val="FFFFFF"/>
          <w:spacing w:val="-1"/>
          <w:sz w:val="18"/>
          <w:szCs w:val="18"/>
        </w:rPr>
        <w:fldChar w:fldCharType="end"/>
      </w:r>
    </w:p>
    <w:p w14:paraId="7CBC0568">
      <w:pPr>
        <w:spacing w:line="293" w:lineRule="auto"/>
        <w:rPr>
          <w:sz w:val="18"/>
          <w:szCs w:val="18"/>
        </w:rPr>
        <w:sectPr>
          <w:headerReference r:id="rId5" w:type="default"/>
          <w:pgSz w:w="11900" w:h="16840"/>
          <w:pgMar w:top="400" w:right="0" w:bottom="0" w:left="0" w:header="0" w:footer="0" w:gutter="0"/>
          <w:cols w:space="720" w:num="1"/>
        </w:sectPr>
      </w:pPr>
    </w:p>
    <w:p w14:paraId="42714FCB">
      <w:pPr>
        <w:pStyle w:val="2"/>
        <w:spacing w:line="287" w:lineRule="auto"/>
      </w:pPr>
    </w:p>
    <w:p w14:paraId="29A5C505">
      <w:pPr>
        <w:pStyle w:val="2"/>
        <w:spacing w:line="288" w:lineRule="auto"/>
      </w:pPr>
    </w:p>
    <w:p w14:paraId="77346148">
      <w:pPr>
        <w:spacing w:before="91"/>
        <w:rPr>
          <w:rFonts w:ascii="黑体" w:hAnsi="黑体" w:eastAsia="黑体" w:cs="黑体"/>
          <w:sz w:val="28"/>
          <w:szCs w:val="28"/>
        </w:rPr>
      </w:pPr>
      <w:r>
        <w:drawing>
          <wp:anchor distT="0" distB="0" distL="0" distR="0" simplePos="0" relativeHeight="251662336" behindDoc="0" locked="0" layoutInCell="1" allowOverlap="1">
            <wp:simplePos x="0" y="0"/>
            <wp:positionH relativeFrom="column">
              <wp:posOffset>355600</wp:posOffset>
            </wp:positionH>
            <wp:positionV relativeFrom="paragraph">
              <wp:posOffset>610235</wp:posOffset>
            </wp:positionV>
            <wp:extent cx="2921000" cy="6350"/>
            <wp:effectExtent l="0" t="0" r="0" b="0"/>
            <wp:wrapNone/>
            <wp:docPr id="8" name="IM 8"/>
            <wp:cNvGraphicFramePr/>
            <a:graphic xmlns:a="http://schemas.openxmlformats.org/drawingml/2006/main">
              <a:graphicData uri="http://schemas.openxmlformats.org/drawingml/2006/picture">
                <pic:pic xmlns:pic="http://schemas.openxmlformats.org/drawingml/2006/picture">
                  <pic:nvPicPr>
                    <pic:cNvPr id="8" name="IM 8"/>
                    <pic:cNvPicPr/>
                  </pic:nvPicPr>
                  <pic:blipFill>
                    <a:blip r:embed="rId17"/>
                    <a:stretch>
                      <a:fillRect/>
                    </a:stretch>
                  </pic:blipFill>
                  <pic:spPr>
                    <a:xfrm>
                      <a:off x="0" y="0"/>
                      <a:ext cx="2921040" cy="6415"/>
                    </a:xfrm>
                    <a:prstGeom prst="rect">
                      <a:avLst/>
                    </a:prstGeom>
                  </pic:spPr>
                </pic:pic>
              </a:graphicData>
            </a:graphic>
          </wp:anchor>
        </w:drawing>
      </w:r>
      <w:r>
        <w:rPr>
          <w:rFonts w:ascii="黑体" w:hAnsi="黑体" w:eastAsia="黑体" w:cs="黑体"/>
          <w:position w:val="-25"/>
          <w:sz w:val="28"/>
          <w:szCs w:val="28"/>
        </w:rPr>
        <w:drawing>
          <wp:inline distT="0" distB="0" distL="0" distR="0">
            <wp:extent cx="704850" cy="589915"/>
            <wp:effectExtent l="0" t="0" r="0" b="0"/>
            <wp:docPr id="10" name="IM 10"/>
            <wp:cNvGraphicFramePr/>
            <a:graphic xmlns:a="http://schemas.openxmlformats.org/drawingml/2006/main">
              <a:graphicData uri="http://schemas.openxmlformats.org/drawingml/2006/picture">
                <pic:pic xmlns:pic="http://schemas.openxmlformats.org/drawingml/2006/picture">
                  <pic:nvPicPr>
                    <pic:cNvPr id="10" name="IM 10"/>
                    <pic:cNvPicPr/>
                  </pic:nvPicPr>
                  <pic:blipFill>
                    <a:blip r:embed="rId18"/>
                    <a:stretch>
                      <a:fillRect/>
                    </a:stretch>
                  </pic:blipFill>
                  <pic:spPr>
                    <a:xfrm>
                      <a:off x="0" y="0"/>
                      <a:ext cx="704870" cy="590489"/>
                    </a:xfrm>
                    <a:prstGeom prst="rect">
                      <a:avLst/>
                    </a:prstGeom>
                  </pic:spPr>
                </pic:pic>
              </a:graphicData>
            </a:graphic>
          </wp:inline>
        </w:drawing>
      </w:r>
      <w:r>
        <w:rPr>
          <w:rFonts w:ascii="黑体" w:hAnsi="黑体" w:eastAsia="黑体" w:cs="黑体"/>
          <w:b/>
          <w:bCs/>
          <w:spacing w:val="7"/>
          <w:sz w:val="28"/>
          <w:szCs w:val="28"/>
        </w:rPr>
        <w:t>“十四五”职业教育国家规划教材</w:t>
      </w:r>
    </w:p>
    <w:p w14:paraId="549432FB">
      <w:pPr>
        <w:spacing w:before="231" w:line="222" w:lineRule="auto"/>
        <w:ind w:left="1090"/>
        <w:rPr>
          <w:rFonts w:ascii="仿宋" w:hAnsi="仿宋" w:eastAsia="仿宋" w:cs="仿宋"/>
          <w:sz w:val="33"/>
          <w:szCs w:val="33"/>
        </w:rPr>
      </w:pPr>
      <w:r>
        <w:rPr>
          <w:rFonts w:ascii="仿宋" w:hAnsi="仿宋" w:eastAsia="仿宋" w:cs="仿宋"/>
          <w:spacing w:val="1"/>
          <w:sz w:val="33"/>
          <w:szCs w:val="33"/>
        </w:rPr>
        <w:t>高等职业教育“互联网+”新形态教材 ·</w:t>
      </w:r>
      <w:r>
        <w:rPr>
          <w:rFonts w:ascii="仿宋" w:hAnsi="仿宋" w:eastAsia="仿宋" w:cs="仿宋"/>
          <w:spacing w:val="-128"/>
          <w:sz w:val="33"/>
          <w:szCs w:val="33"/>
        </w:rPr>
        <w:t xml:space="preserve"> </w:t>
      </w:r>
      <w:r>
        <w:rPr>
          <w:rFonts w:ascii="仿宋" w:hAnsi="仿宋" w:eastAsia="仿宋" w:cs="仿宋"/>
          <w:spacing w:val="1"/>
          <w:sz w:val="33"/>
          <w:szCs w:val="33"/>
        </w:rPr>
        <w:t>财会类专业</w:t>
      </w:r>
    </w:p>
    <w:p w14:paraId="62ABEB95">
      <w:pPr>
        <w:pStyle w:val="2"/>
        <w:spacing w:line="274" w:lineRule="auto"/>
      </w:pPr>
    </w:p>
    <w:p w14:paraId="6F033639">
      <w:pPr>
        <w:pStyle w:val="2"/>
        <w:spacing w:line="274" w:lineRule="auto"/>
      </w:pPr>
    </w:p>
    <w:p w14:paraId="2BC3968A">
      <w:pPr>
        <w:pStyle w:val="2"/>
        <w:spacing w:line="274" w:lineRule="auto"/>
      </w:pPr>
    </w:p>
    <w:p w14:paraId="28CED39F">
      <w:pPr>
        <w:pStyle w:val="2"/>
        <w:spacing w:line="274" w:lineRule="auto"/>
      </w:pPr>
    </w:p>
    <w:p w14:paraId="4A60B495">
      <w:pPr>
        <w:spacing w:before="316" w:line="221" w:lineRule="auto"/>
        <w:ind w:left="2003"/>
        <w:rPr>
          <w:rFonts w:ascii="黑体" w:hAnsi="黑体" w:eastAsia="黑体" w:cs="黑体"/>
          <w:sz w:val="97"/>
          <w:szCs w:val="97"/>
        </w:rPr>
      </w:pPr>
      <w:r>
        <w:rPr>
          <w:rFonts w:ascii="黑体" w:hAnsi="黑体" w:eastAsia="黑体" w:cs="黑体"/>
          <w:b/>
          <w:bCs/>
          <w:spacing w:val="9"/>
          <w:sz w:val="97"/>
          <w:szCs w:val="97"/>
        </w:rPr>
        <w:t>新编财务管理</w:t>
      </w:r>
    </w:p>
    <w:p w14:paraId="6268F20D">
      <w:pPr>
        <w:spacing w:before="52" w:line="222" w:lineRule="auto"/>
        <w:ind w:left="3897"/>
        <w:rPr>
          <w:rFonts w:ascii="黑体" w:hAnsi="黑体" w:eastAsia="黑体" w:cs="黑体"/>
          <w:sz w:val="56"/>
          <w:szCs w:val="56"/>
        </w:rPr>
      </w:pPr>
      <w:r>
        <w:rPr>
          <w:rFonts w:ascii="黑体" w:hAnsi="黑体" w:eastAsia="黑体" w:cs="黑体"/>
          <w:b/>
          <w:bCs/>
          <w:spacing w:val="57"/>
          <w:sz w:val="56"/>
          <w:szCs w:val="56"/>
        </w:rPr>
        <w:t>(第4版)</w:t>
      </w:r>
    </w:p>
    <w:p w14:paraId="1AAF1B29">
      <w:pPr>
        <w:pStyle w:val="2"/>
        <w:spacing w:line="250" w:lineRule="auto"/>
      </w:pPr>
    </w:p>
    <w:p w14:paraId="39AC0C07">
      <w:pPr>
        <w:pStyle w:val="2"/>
        <w:spacing w:line="250" w:lineRule="auto"/>
      </w:pPr>
    </w:p>
    <w:p w14:paraId="368FF826">
      <w:pPr>
        <w:pStyle w:val="2"/>
        <w:spacing w:line="250" w:lineRule="auto"/>
      </w:pPr>
    </w:p>
    <w:p w14:paraId="3FF3C849">
      <w:pPr>
        <w:pStyle w:val="2"/>
        <w:spacing w:line="251" w:lineRule="auto"/>
      </w:pPr>
    </w:p>
    <w:p w14:paraId="2FB22CB3">
      <w:pPr>
        <w:spacing w:before="108" w:line="225" w:lineRule="auto"/>
        <w:ind w:left="3730"/>
        <w:rPr>
          <w:rFonts w:ascii="楷体" w:hAnsi="楷体" w:eastAsia="楷体" w:cs="楷体"/>
          <w:sz w:val="33"/>
          <w:szCs w:val="33"/>
        </w:rPr>
      </w:pPr>
      <w:r>
        <w:rPr>
          <w:rFonts w:ascii="楷体" w:hAnsi="楷体" w:eastAsia="楷体" w:cs="楷体"/>
          <w:spacing w:val="-5"/>
          <w:sz w:val="33"/>
          <w:szCs w:val="33"/>
        </w:rPr>
        <w:t>吕晓荣</w:t>
      </w:r>
      <w:r>
        <w:rPr>
          <w:rFonts w:ascii="楷体" w:hAnsi="楷体" w:eastAsia="楷体" w:cs="楷体"/>
          <w:spacing w:val="18"/>
          <w:sz w:val="33"/>
          <w:szCs w:val="33"/>
        </w:rPr>
        <w:t xml:space="preserve">  </w:t>
      </w:r>
      <w:r>
        <w:rPr>
          <w:rFonts w:ascii="楷体" w:hAnsi="楷体" w:eastAsia="楷体" w:cs="楷体"/>
          <w:spacing w:val="-5"/>
          <w:sz w:val="33"/>
          <w:szCs w:val="33"/>
        </w:rPr>
        <w:t>谭素娴</w:t>
      </w:r>
      <w:r>
        <w:rPr>
          <w:rFonts w:ascii="楷体" w:hAnsi="楷体" w:eastAsia="楷体" w:cs="楷体"/>
          <w:spacing w:val="143"/>
          <w:sz w:val="33"/>
          <w:szCs w:val="33"/>
        </w:rPr>
        <w:t xml:space="preserve"> </w:t>
      </w:r>
      <w:r>
        <w:rPr>
          <w:rFonts w:ascii="楷体" w:hAnsi="楷体" w:eastAsia="楷体" w:cs="楷体"/>
          <w:spacing w:val="-5"/>
          <w:sz w:val="33"/>
          <w:szCs w:val="33"/>
        </w:rPr>
        <w:t>何美玲  主</w:t>
      </w:r>
      <w:r>
        <w:rPr>
          <w:rFonts w:ascii="楷体" w:hAnsi="楷体" w:eastAsia="楷体" w:cs="楷体"/>
          <w:spacing w:val="9"/>
          <w:sz w:val="33"/>
          <w:szCs w:val="33"/>
        </w:rPr>
        <w:t xml:space="preserve">  </w:t>
      </w:r>
      <w:r>
        <w:rPr>
          <w:rFonts w:ascii="楷体" w:hAnsi="楷体" w:eastAsia="楷体" w:cs="楷体"/>
          <w:spacing w:val="-5"/>
          <w:sz w:val="33"/>
          <w:szCs w:val="33"/>
        </w:rPr>
        <w:t>编</w:t>
      </w:r>
    </w:p>
    <w:p w14:paraId="316D6C0C">
      <w:pPr>
        <w:spacing w:before="104" w:line="224" w:lineRule="auto"/>
        <w:ind w:left="990"/>
        <w:rPr>
          <w:rFonts w:ascii="楷体" w:hAnsi="楷体" w:eastAsia="楷体" w:cs="楷体"/>
          <w:sz w:val="33"/>
          <w:szCs w:val="33"/>
        </w:rPr>
      </w:pPr>
      <w:r>
        <w:rPr>
          <w:rFonts w:ascii="楷体" w:hAnsi="楷体" w:eastAsia="楷体" w:cs="楷体"/>
          <w:sz w:val="33"/>
          <w:szCs w:val="33"/>
        </w:rPr>
        <w:t>荣桂范  仲家佐  张  誉</w:t>
      </w:r>
      <w:r>
        <w:rPr>
          <w:rFonts w:ascii="楷体" w:hAnsi="楷体" w:eastAsia="楷体" w:cs="楷体"/>
          <w:spacing w:val="17"/>
          <w:sz w:val="33"/>
          <w:szCs w:val="33"/>
        </w:rPr>
        <w:t xml:space="preserve">  </w:t>
      </w:r>
      <w:r>
        <w:rPr>
          <w:rFonts w:ascii="楷体" w:hAnsi="楷体" w:eastAsia="楷体" w:cs="楷体"/>
          <w:sz w:val="33"/>
          <w:szCs w:val="33"/>
        </w:rPr>
        <w:t>孟祥进</w:t>
      </w:r>
      <w:r>
        <w:rPr>
          <w:rFonts w:ascii="楷体" w:hAnsi="楷体" w:eastAsia="楷体" w:cs="楷体"/>
          <w:spacing w:val="8"/>
          <w:sz w:val="33"/>
          <w:szCs w:val="33"/>
        </w:rPr>
        <w:t xml:space="preserve">  </w:t>
      </w:r>
      <w:r>
        <w:rPr>
          <w:rFonts w:ascii="楷体" w:hAnsi="楷体" w:eastAsia="楷体" w:cs="楷体"/>
          <w:sz w:val="33"/>
          <w:szCs w:val="33"/>
        </w:rPr>
        <w:t>罗捷凌</w:t>
      </w:r>
      <w:r>
        <w:rPr>
          <w:rFonts w:ascii="楷体" w:hAnsi="楷体" w:eastAsia="楷体" w:cs="楷体"/>
          <w:spacing w:val="7"/>
          <w:sz w:val="33"/>
          <w:szCs w:val="33"/>
        </w:rPr>
        <w:t xml:space="preserve">  </w:t>
      </w:r>
      <w:r>
        <w:rPr>
          <w:rFonts w:ascii="楷体" w:hAnsi="楷体" w:eastAsia="楷体" w:cs="楷体"/>
          <w:sz w:val="33"/>
          <w:szCs w:val="33"/>
        </w:rPr>
        <w:t>副主编</w:t>
      </w:r>
    </w:p>
    <w:p w14:paraId="4C8C1CA7">
      <w:pPr>
        <w:pStyle w:val="2"/>
        <w:spacing w:line="243" w:lineRule="auto"/>
      </w:pPr>
    </w:p>
    <w:p w14:paraId="60D60844">
      <w:pPr>
        <w:pStyle w:val="2"/>
        <w:spacing w:line="243" w:lineRule="auto"/>
      </w:pPr>
    </w:p>
    <w:p w14:paraId="6EE676FA">
      <w:pPr>
        <w:pStyle w:val="2"/>
        <w:spacing w:line="243" w:lineRule="auto"/>
      </w:pPr>
    </w:p>
    <w:p w14:paraId="61703F17">
      <w:pPr>
        <w:pStyle w:val="2"/>
        <w:spacing w:line="243" w:lineRule="auto"/>
      </w:pPr>
    </w:p>
    <w:p w14:paraId="3598FE30">
      <w:pPr>
        <w:pStyle w:val="2"/>
        <w:spacing w:line="243" w:lineRule="auto"/>
      </w:pPr>
    </w:p>
    <w:p w14:paraId="1A0FB475">
      <w:pPr>
        <w:pStyle w:val="2"/>
        <w:spacing w:line="243" w:lineRule="auto"/>
      </w:pPr>
    </w:p>
    <w:p w14:paraId="75388568">
      <w:pPr>
        <w:pStyle w:val="2"/>
        <w:spacing w:line="243" w:lineRule="auto"/>
      </w:pPr>
    </w:p>
    <w:p w14:paraId="54F652C0">
      <w:pPr>
        <w:pStyle w:val="2"/>
        <w:spacing w:line="243" w:lineRule="auto"/>
      </w:pPr>
    </w:p>
    <w:p w14:paraId="761843BA">
      <w:pPr>
        <w:pStyle w:val="2"/>
        <w:spacing w:line="243" w:lineRule="auto"/>
      </w:pPr>
    </w:p>
    <w:p w14:paraId="20A1DF28">
      <w:pPr>
        <w:pStyle w:val="2"/>
        <w:spacing w:line="243" w:lineRule="auto"/>
      </w:pPr>
    </w:p>
    <w:p w14:paraId="430A0938">
      <w:pPr>
        <w:pStyle w:val="2"/>
        <w:spacing w:line="243" w:lineRule="auto"/>
      </w:pPr>
    </w:p>
    <w:p w14:paraId="614AD306">
      <w:pPr>
        <w:pStyle w:val="2"/>
        <w:spacing w:line="243" w:lineRule="auto"/>
      </w:pPr>
    </w:p>
    <w:p w14:paraId="134D1121">
      <w:pPr>
        <w:pStyle w:val="2"/>
        <w:spacing w:line="243" w:lineRule="auto"/>
      </w:pPr>
    </w:p>
    <w:p w14:paraId="182A6D86">
      <w:pPr>
        <w:pStyle w:val="2"/>
        <w:spacing w:line="243" w:lineRule="auto"/>
      </w:pPr>
    </w:p>
    <w:p w14:paraId="6BAAC3F8">
      <w:pPr>
        <w:pStyle w:val="2"/>
        <w:spacing w:line="243" w:lineRule="auto"/>
      </w:pPr>
    </w:p>
    <w:p w14:paraId="7FDF811F">
      <w:pPr>
        <w:pStyle w:val="2"/>
        <w:spacing w:line="243" w:lineRule="auto"/>
      </w:pPr>
    </w:p>
    <w:p w14:paraId="5C0A7070">
      <w:pPr>
        <w:pStyle w:val="2"/>
        <w:spacing w:line="243" w:lineRule="auto"/>
      </w:pPr>
    </w:p>
    <w:p w14:paraId="79CFAC6F">
      <w:pPr>
        <w:pStyle w:val="2"/>
        <w:spacing w:line="243" w:lineRule="auto"/>
      </w:pPr>
    </w:p>
    <w:p w14:paraId="5839AE7D">
      <w:pPr>
        <w:pStyle w:val="2"/>
        <w:spacing w:line="243" w:lineRule="auto"/>
      </w:pPr>
    </w:p>
    <w:p w14:paraId="2ADF590D">
      <w:pPr>
        <w:pStyle w:val="2"/>
        <w:spacing w:line="243" w:lineRule="auto"/>
      </w:pPr>
    </w:p>
    <w:p w14:paraId="487D7CFB">
      <w:pPr>
        <w:pStyle w:val="2"/>
        <w:spacing w:line="244" w:lineRule="auto"/>
      </w:pPr>
    </w:p>
    <w:p w14:paraId="41CA6311">
      <w:pPr>
        <w:pStyle w:val="2"/>
        <w:spacing w:line="244" w:lineRule="auto"/>
      </w:pPr>
    </w:p>
    <w:p w14:paraId="249C0071">
      <w:pPr>
        <w:pStyle w:val="2"/>
        <w:spacing w:line="244" w:lineRule="auto"/>
      </w:pPr>
    </w:p>
    <w:p w14:paraId="0579CA50">
      <w:pPr>
        <w:pStyle w:val="2"/>
        <w:spacing w:line="244" w:lineRule="auto"/>
      </w:pPr>
    </w:p>
    <w:p w14:paraId="6C80426F">
      <w:pPr>
        <w:pStyle w:val="2"/>
        <w:spacing w:line="244" w:lineRule="auto"/>
      </w:pPr>
    </w:p>
    <w:p w14:paraId="0C9101CA">
      <w:pPr>
        <w:spacing w:before="107" w:line="224" w:lineRule="auto"/>
        <w:ind w:left="3894"/>
        <w:rPr>
          <w:rFonts w:ascii="楷体" w:hAnsi="楷体" w:eastAsia="楷体" w:cs="楷体"/>
          <w:sz w:val="33"/>
          <w:szCs w:val="33"/>
        </w:rPr>
      </w:pPr>
      <w:r>
        <w:rPr>
          <w:rFonts w:ascii="楷体" w:hAnsi="楷体" w:eastAsia="楷体" w:cs="楷体"/>
          <w:b/>
          <w:bCs/>
          <w:spacing w:val="49"/>
          <w:sz w:val="33"/>
          <w:szCs w:val="33"/>
        </w:rPr>
        <w:t>電子工紫出版社</w:t>
      </w:r>
      <w:r>
        <w:rPr>
          <w:rFonts w:ascii="楷体" w:hAnsi="楷体" w:eastAsia="楷体" w:cs="楷体"/>
          <w:spacing w:val="-88"/>
          <w:sz w:val="33"/>
          <w:szCs w:val="33"/>
        </w:rPr>
        <w:t xml:space="preserve"> </w:t>
      </w:r>
      <w:r>
        <w:rPr>
          <w:rFonts w:ascii="楷体" w:hAnsi="楷体" w:eastAsia="楷体" w:cs="楷体"/>
          <w:b/>
          <w:bCs/>
          <w:spacing w:val="49"/>
          <w:sz w:val="33"/>
          <w:szCs w:val="33"/>
        </w:rPr>
        <w:t>。</w:t>
      </w:r>
    </w:p>
    <w:p w14:paraId="10B6497A">
      <w:pPr>
        <w:spacing w:before="175" w:line="303" w:lineRule="auto"/>
        <w:ind w:left="4422" w:right="1752" w:hanging="1443"/>
        <w:rPr>
          <w:rFonts w:ascii="Times New Roman" w:hAnsi="Times New Roman" w:eastAsia="Times New Roman" w:cs="Times New Roman"/>
          <w:sz w:val="28"/>
          <w:szCs w:val="28"/>
        </w:rPr>
      </w:pPr>
      <w:r>
        <w:rPr>
          <w:rFonts w:ascii="Times New Roman" w:hAnsi="Times New Roman" w:eastAsia="Times New Roman" w:cs="Times New Roman"/>
          <w:b/>
          <w:bCs/>
          <w:spacing w:val="-5"/>
          <w:sz w:val="28"/>
          <w:szCs w:val="28"/>
        </w:rPr>
        <w:t>Publishing House of</w:t>
      </w:r>
      <w:r>
        <w:rPr>
          <w:rFonts w:ascii="Times New Roman" w:hAnsi="Times New Roman" w:eastAsia="Times New Roman" w:cs="Times New Roman"/>
          <w:b/>
          <w:bCs/>
          <w:spacing w:val="-10"/>
          <w:sz w:val="28"/>
          <w:szCs w:val="28"/>
        </w:rPr>
        <w:t xml:space="preserve"> </w:t>
      </w:r>
      <w:r>
        <w:rPr>
          <w:rFonts w:ascii="Times New Roman" w:hAnsi="Times New Roman" w:eastAsia="Times New Roman" w:cs="Times New Roman"/>
          <w:b/>
          <w:bCs/>
          <w:spacing w:val="-5"/>
          <w:sz w:val="28"/>
          <w:szCs w:val="28"/>
        </w:rPr>
        <w:t>Electronics Industry</w:t>
      </w:r>
      <w:r>
        <w:rPr>
          <w:rFonts w:ascii="Times New Roman" w:hAnsi="Times New Roman" w:eastAsia="Times New Roman" w:cs="Times New Roman"/>
          <w:b/>
          <w:bCs/>
          <w:sz w:val="28"/>
          <w:szCs w:val="28"/>
        </w:rPr>
        <w:t xml:space="preserve"> </w:t>
      </w:r>
      <w:r>
        <w:rPr>
          <w:rFonts w:ascii="黑体" w:hAnsi="黑体" w:eastAsia="黑体" w:cs="黑体"/>
          <w:b/>
          <w:bCs/>
          <w:spacing w:val="-33"/>
          <w:sz w:val="28"/>
          <w:szCs w:val="28"/>
        </w:rPr>
        <w:t>北京</w:t>
      </w:r>
      <w:r>
        <w:rPr>
          <w:rFonts w:ascii="黑体" w:hAnsi="黑体" w:eastAsia="黑体" w:cs="黑体"/>
          <w:spacing w:val="-28"/>
          <w:sz w:val="28"/>
          <w:szCs w:val="28"/>
        </w:rPr>
        <w:t xml:space="preserve"> </w:t>
      </w:r>
      <w:r>
        <w:rPr>
          <w:rFonts w:ascii="黑体" w:hAnsi="黑体" w:eastAsia="黑体" w:cs="黑体"/>
          <w:b/>
          <w:bCs/>
          <w:spacing w:val="-33"/>
          <w:sz w:val="28"/>
          <w:szCs w:val="28"/>
        </w:rPr>
        <w:t>·</w:t>
      </w:r>
      <w:r>
        <w:rPr>
          <w:rFonts w:ascii="Times New Roman" w:hAnsi="Times New Roman" w:eastAsia="Times New Roman" w:cs="Times New Roman"/>
          <w:b/>
          <w:bCs/>
          <w:spacing w:val="-33"/>
          <w:sz w:val="28"/>
          <w:szCs w:val="28"/>
        </w:rPr>
        <w:t>BEIJING</w:t>
      </w:r>
    </w:p>
    <w:p w14:paraId="2F4A8CFA">
      <w:pPr>
        <w:spacing w:line="303" w:lineRule="auto"/>
        <w:rPr>
          <w:rFonts w:ascii="Times New Roman" w:hAnsi="Times New Roman" w:eastAsia="Times New Roman" w:cs="Times New Roman"/>
          <w:sz w:val="28"/>
          <w:szCs w:val="28"/>
        </w:rPr>
        <w:sectPr>
          <w:headerReference r:id="rId6" w:type="default"/>
          <w:pgSz w:w="11900" w:h="16840"/>
          <w:pgMar w:top="400" w:right="1785" w:bottom="0" w:left="669" w:header="0" w:footer="0" w:gutter="0"/>
          <w:cols w:space="720" w:num="1"/>
        </w:sectPr>
      </w:pPr>
    </w:p>
    <w:p w14:paraId="65807C2F">
      <w:pPr>
        <w:pStyle w:val="2"/>
        <w:spacing w:line="335" w:lineRule="auto"/>
      </w:pPr>
    </w:p>
    <w:p w14:paraId="7D277568">
      <w:pPr>
        <w:pStyle w:val="2"/>
        <w:spacing w:line="336" w:lineRule="auto"/>
      </w:pPr>
    </w:p>
    <w:p w14:paraId="0BF0D125">
      <w:pPr>
        <w:spacing w:before="72" w:line="222" w:lineRule="auto"/>
        <w:ind w:left="4559"/>
        <w:rPr>
          <w:rFonts w:ascii="黑体" w:hAnsi="黑体" w:eastAsia="黑体" w:cs="黑体"/>
          <w:sz w:val="22"/>
          <w:szCs w:val="22"/>
        </w:rPr>
      </w:pPr>
      <w:r>
        <w:rPr>
          <w:rFonts w:ascii="黑体" w:hAnsi="黑体" w:eastAsia="黑体" w:cs="黑体"/>
          <w:sz w:val="22"/>
          <w:szCs w:val="22"/>
        </w:rPr>
        <w:t>内容简介</w:t>
      </w:r>
    </w:p>
    <w:p w14:paraId="4D610965">
      <w:pPr>
        <w:spacing w:before="205" w:line="311" w:lineRule="auto"/>
        <w:ind w:firstLine="399"/>
        <w:rPr>
          <w:rFonts w:ascii="宋体" w:hAnsi="宋体" w:eastAsia="宋体" w:cs="宋体"/>
          <w:sz w:val="22"/>
          <w:szCs w:val="22"/>
        </w:rPr>
      </w:pPr>
      <w:r>
        <w:rPr>
          <w:rFonts w:ascii="宋体" w:hAnsi="宋体" w:eastAsia="宋体" w:cs="宋体"/>
          <w:spacing w:val="-6"/>
          <w:sz w:val="22"/>
          <w:szCs w:val="22"/>
        </w:rPr>
        <w:t>本书依据财会类专业高等职业教育培养目标和全国中级会计职称考试大纲的基本要</w:t>
      </w:r>
      <w:r>
        <w:rPr>
          <w:rFonts w:ascii="宋体" w:hAnsi="宋体" w:eastAsia="宋体" w:cs="宋体"/>
          <w:spacing w:val="-7"/>
          <w:sz w:val="22"/>
          <w:szCs w:val="22"/>
        </w:rPr>
        <w:t>求，坚持体例与内</w:t>
      </w:r>
      <w:r>
        <w:rPr>
          <w:rFonts w:ascii="宋体" w:hAnsi="宋体" w:eastAsia="宋体" w:cs="宋体"/>
          <w:sz w:val="22"/>
          <w:szCs w:val="22"/>
        </w:rPr>
        <w:t xml:space="preserve"> </w:t>
      </w:r>
      <w:r>
        <w:rPr>
          <w:rFonts w:ascii="宋体" w:hAnsi="宋体" w:eastAsia="宋体" w:cs="宋体"/>
          <w:spacing w:val="-3"/>
          <w:sz w:val="22"/>
          <w:szCs w:val="22"/>
        </w:rPr>
        <w:t>容的创新，明确每项任务的课程思政目标，吸收成果导向</w:t>
      </w:r>
      <w:r>
        <w:rPr>
          <w:rFonts w:ascii="Times New Roman" w:hAnsi="Times New Roman" w:eastAsia="Times New Roman" w:cs="Times New Roman"/>
          <w:spacing w:val="-3"/>
          <w:sz w:val="22"/>
          <w:szCs w:val="22"/>
        </w:rPr>
        <w:t xml:space="preserve">OBE </w:t>
      </w:r>
      <w:r>
        <w:rPr>
          <w:rFonts w:ascii="宋体" w:hAnsi="宋体" w:eastAsia="宋体" w:cs="宋体"/>
          <w:spacing w:val="-3"/>
          <w:sz w:val="22"/>
          <w:szCs w:val="22"/>
        </w:rPr>
        <w:t>教学改革思想，基于华为、中芯国际等现</w:t>
      </w:r>
      <w:r>
        <w:rPr>
          <w:rFonts w:ascii="宋体" w:hAnsi="宋体" w:eastAsia="宋体" w:cs="宋体"/>
          <w:spacing w:val="3"/>
          <w:sz w:val="22"/>
          <w:szCs w:val="22"/>
        </w:rPr>
        <w:t xml:space="preserve"> </w:t>
      </w:r>
      <w:r>
        <w:rPr>
          <w:rFonts w:ascii="宋体" w:hAnsi="宋体" w:eastAsia="宋体" w:cs="宋体"/>
          <w:spacing w:val="-6"/>
          <w:sz w:val="22"/>
          <w:szCs w:val="22"/>
        </w:rPr>
        <w:t>代优秀企业的财务大数据进行案例分析和拓展训练，每项任务都有知识目标、技能目标、思政目标、引导</w:t>
      </w:r>
      <w:r>
        <w:rPr>
          <w:rFonts w:ascii="宋体" w:hAnsi="宋体" w:eastAsia="宋体" w:cs="宋体"/>
          <w:spacing w:val="9"/>
          <w:sz w:val="22"/>
          <w:szCs w:val="22"/>
        </w:rPr>
        <w:t xml:space="preserve"> </w:t>
      </w:r>
      <w:r>
        <w:rPr>
          <w:rFonts w:ascii="宋体" w:hAnsi="宋体" w:eastAsia="宋体" w:cs="宋体"/>
          <w:spacing w:val="3"/>
          <w:sz w:val="22"/>
          <w:szCs w:val="22"/>
        </w:rPr>
        <w:t>案例、思维导图、真题演练及拓展训练。本书包括10项任务：总论、财务管理基础、筹资管理(上)、</w:t>
      </w:r>
      <w:r>
        <w:rPr>
          <w:rFonts w:ascii="宋体" w:hAnsi="宋体" w:eastAsia="宋体" w:cs="宋体"/>
          <w:spacing w:val="11"/>
          <w:sz w:val="22"/>
          <w:szCs w:val="22"/>
        </w:rPr>
        <w:t xml:space="preserve"> </w:t>
      </w:r>
      <w:r>
        <w:rPr>
          <w:rFonts w:ascii="宋体" w:hAnsi="宋体" w:eastAsia="宋体" w:cs="宋体"/>
          <w:spacing w:val="-1"/>
          <w:sz w:val="22"/>
          <w:szCs w:val="22"/>
        </w:rPr>
        <w:t>筹资管理(下)、投资管理、营运资金管理、成本</w:t>
      </w:r>
      <w:r>
        <w:rPr>
          <w:rFonts w:ascii="宋体" w:hAnsi="宋体" w:eastAsia="宋体" w:cs="宋体"/>
          <w:spacing w:val="-2"/>
          <w:sz w:val="22"/>
          <w:szCs w:val="22"/>
        </w:rPr>
        <w:t>管理、收入与分配管理、预算管理、财务分析与评价。</w:t>
      </w:r>
    </w:p>
    <w:p w14:paraId="14BFF8BD">
      <w:pPr>
        <w:spacing w:before="16" w:line="321" w:lineRule="auto"/>
        <w:ind w:right="3" w:firstLine="399"/>
        <w:rPr>
          <w:rFonts w:ascii="宋体" w:hAnsi="宋体" w:eastAsia="宋体" w:cs="宋体"/>
          <w:sz w:val="22"/>
          <w:szCs w:val="22"/>
        </w:rPr>
      </w:pPr>
      <w:r>
        <w:rPr>
          <w:rFonts w:ascii="宋体" w:hAnsi="宋体" w:eastAsia="宋体" w:cs="宋体"/>
          <w:sz w:val="22"/>
          <w:szCs w:val="22"/>
        </w:rPr>
        <w:t>本书内容紧凑、精练，难易适度，既可作为高等职业教育财会类专业学生</w:t>
      </w:r>
      <w:r>
        <w:rPr>
          <w:rFonts w:ascii="宋体" w:hAnsi="宋体" w:eastAsia="宋体" w:cs="宋体"/>
          <w:spacing w:val="-1"/>
          <w:sz w:val="22"/>
          <w:szCs w:val="22"/>
        </w:rPr>
        <w:t>的教材，也可作为全国中</w:t>
      </w:r>
      <w:r>
        <w:rPr>
          <w:rFonts w:ascii="宋体" w:hAnsi="宋体" w:eastAsia="宋体" w:cs="宋体"/>
          <w:sz w:val="22"/>
          <w:szCs w:val="22"/>
        </w:rPr>
        <w:t xml:space="preserve"> </w:t>
      </w:r>
      <w:r>
        <w:rPr>
          <w:rFonts w:ascii="宋体" w:hAnsi="宋体" w:eastAsia="宋体" w:cs="宋体"/>
          <w:spacing w:val="-5"/>
          <w:sz w:val="22"/>
          <w:szCs w:val="22"/>
        </w:rPr>
        <w:t>级会计职称考试的参考用书。</w:t>
      </w:r>
    </w:p>
    <w:p w14:paraId="6DFDD4F2">
      <w:pPr>
        <w:pStyle w:val="2"/>
        <w:spacing w:line="282" w:lineRule="auto"/>
      </w:pPr>
    </w:p>
    <w:p w14:paraId="5FF0D5A4">
      <w:pPr>
        <w:spacing w:before="71" w:line="219" w:lineRule="auto"/>
        <w:rPr>
          <w:rFonts w:ascii="宋体" w:hAnsi="宋体" w:eastAsia="宋体" w:cs="宋体"/>
          <w:sz w:val="22"/>
          <w:szCs w:val="22"/>
        </w:rPr>
      </w:pPr>
      <w:r>
        <w:rPr>
          <w:rFonts w:ascii="宋体" w:hAnsi="宋体" w:eastAsia="宋体" w:cs="宋体"/>
          <w:spacing w:val="-5"/>
          <w:sz w:val="22"/>
          <w:szCs w:val="22"/>
        </w:rPr>
        <w:t>未经许可，不得以任何方式复制或抄袭本书之部分或全部内容。</w:t>
      </w:r>
    </w:p>
    <w:p w14:paraId="730B7268">
      <w:pPr>
        <w:spacing w:before="89" w:line="219" w:lineRule="auto"/>
        <w:rPr>
          <w:rFonts w:ascii="宋体" w:hAnsi="宋体" w:eastAsia="宋体" w:cs="宋体"/>
          <w:sz w:val="22"/>
          <w:szCs w:val="22"/>
        </w:rPr>
      </w:pPr>
      <w:r>
        <w:rPr>
          <w:rFonts w:ascii="宋体" w:hAnsi="宋体" w:eastAsia="宋体" w:cs="宋体"/>
          <w:spacing w:val="-4"/>
          <w:sz w:val="22"/>
          <w:szCs w:val="22"/>
        </w:rPr>
        <w:t>版权所有，侵权必究。</w:t>
      </w:r>
    </w:p>
    <w:p w14:paraId="5905C83A">
      <w:pPr>
        <w:pStyle w:val="2"/>
        <w:spacing w:line="245" w:lineRule="auto"/>
      </w:pPr>
    </w:p>
    <w:p w14:paraId="3A843205">
      <w:pPr>
        <w:pStyle w:val="2"/>
        <w:spacing w:line="246" w:lineRule="auto"/>
      </w:pPr>
    </w:p>
    <w:p w14:paraId="42337BFB">
      <w:pPr>
        <w:pStyle w:val="2"/>
        <w:spacing w:line="246" w:lineRule="auto"/>
      </w:pPr>
    </w:p>
    <w:p w14:paraId="32940BC2">
      <w:pPr>
        <w:pStyle w:val="2"/>
        <w:spacing w:line="246" w:lineRule="auto"/>
      </w:pPr>
    </w:p>
    <w:p w14:paraId="018131CA">
      <w:pPr>
        <w:pStyle w:val="2"/>
        <w:spacing w:line="246" w:lineRule="auto"/>
      </w:pPr>
    </w:p>
    <w:p w14:paraId="701C7020">
      <w:pPr>
        <w:spacing w:before="72" w:line="221" w:lineRule="auto"/>
        <w:rPr>
          <w:rFonts w:ascii="黑体" w:hAnsi="黑体" w:eastAsia="黑体" w:cs="黑体"/>
          <w:sz w:val="22"/>
          <w:szCs w:val="22"/>
        </w:rPr>
      </w:pPr>
      <w:r>
        <w:rPr>
          <w:rFonts w:ascii="黑体" w:hAnsi="黑体" w:eastAsia="黑体" w:cs="黑体"/>
          <w:spacing w:val="-3"/>
          <w:sz w:val="22"/>
          <w:szCs w:val="22"/>
        </w:rPr>
        <w:t>图书在版编目</w:t>
      </w:r>
      <w:r>
        <w:rPr>
          <w:rFonts w:ascii="黑体" w:hAnsi="黑体" w:eastAsia="黑体" w:cs="黑体"/>
          <w:spacing w:val="-49"/>
          <w:sz w:val="22"/>
          <w:szCs w:val="22"/>
        </w:rPr>
        <w:t xml:space="preserve"> </w:t>
      </w:r>
      <w:r>
        <w:rPr>
          <w:rFonts w:ascii="宋体" w:hAnsi="宋体" w:eastAsia="宋体" w:cs="宋体"/>
          <w:spacing w:val="-3"/>
          <w:sz w:val="22"/>
          <w:szCs w:val="22"/>
        </w:rPr>
        <w:t>(CIP)</w:t>
      </w:r>
      <w:r>
        <w:rPr>
          <w:rFonts w:ascii="宋体" w:hAnsi="宋体" w:eastAsia="宋体" w:cs="宋体"/>
          <w:spacing w:val="87"/>
          <w:sz w:val="22"/>
          <w:szCs w:val="22"/>
        </w:rPr>
        <w:t xml:space="preserve"> </w:t>
      </w:r>
      <w:r>
        <w:rPr>
          <w:rFonts w:ascii="黑体" w:hAnsi="黑体" w:eastAsia="黑体" w:cs="黑体"/>
          <w:spacing w:val="-3"/>
          <w:sz w:val="22"/>
          <w:szCs w:val="22"/>
        </w:rPr>
        <w:t>数据</w:t>
      </w:r>
    </w:p>
    <w:p w14:paraId="34ABDD38">
      <w:pPr>
        <w:spacing w:before="288" w:line="219" w:lineRule="auto"/>
        <w:rPr>
          <w:rFonts w:ascii="宋体" w:hAnsi="宋体" w:eastAsia="宋体" w:cs="宋体"/>
          <w:sz w:val="22"/>
          <w:szCs w:val="22"/>
        </w:rPr>
      </w:pPr>
      <w:r>
        <w:rPr>
          <w:rFonts w:ascii="宋体" w:hAnsi="宋体" w:eastAsia="宋体" w:cs="宋体"/>
          <w:sz w:val="22"/>
          <w:szCs w:val="22"/>
        </w:rPr>
        <w:t>新编财务管理/吕晓荣，谭素娴，何美玲主编.—4版.—北京：电子工</w:t>
      </w:r>
      <w:r>
        <w:rPr>
          <w:rFonts w:ascii="宋体" w:hAnsi="宋体" w:eastAsia="宋体" w:cs="宋体"/>
          <w:spacing w:val="-1"/>
          <w:sz w:val="22"/>
          <w:szCs w:val="22"/>
        </w:rPr>
        <w:t>业出版社，2022.5</w:t>
      </w:r>
    </w:p>
    <w:p w14:paraId="516B8BEA">
      <w:pPr>
        <w:spacing w:before="96" w:line="188" w:lineRule="auto"/>
        <w:rPr>
          <w:rFonts w:ascii="Times New Roman" w:hAnsi="Times New Roman" w:eastAsia="Times New Roman" w:cs="Times New Roman"/>
          <w:sz w:val="22"/>
          <w:szCs w:val="22"/>
        </w:rPr>
      </w:pPr>
      <w:r>
        <w:rPr>
          <w:rFonts w:ascii="Times New Roman" w:hAnsi="Times New Roman" w:eastAsia="Times New Roman" w:cs="Times New Roman"/>
          <w:spacing w:val="-2"/>
          <w:sz w:val="22"/>
          <w:szCs w:val="22"/>
        </w:rPr>
        <w:t>ISBN 978-7-121-43718-2</w:t>
      </w:r>
    </w:p>
    <w:p w14:paraId="7763792A">
      <w:pPr>
        <w:spacing w:before="273" w:line="217" w:lineRule="auto"/>
        <w:ind w:left="79"/>
        <w:rPr>
          <w:rFonts w:ascii="Times New Roman" w:hAnsi="Times New Roman" w:eastAsia="Times New Roman" w:cs="Times New Roman"/>
          <w:sz w:val="22"/>
          <w:szCs w:val="22"/>
        </w:rPr>
      </w:pPr>
      <w:r>
        <w:rPr>
          <w:rFonts w:ascii="Times New Roman" w:hAnsi="Times New Roman" w:eastAsia="Times New Roman" w:cs="Times New Roman"/>
          <w:spacing w:val="-2"/>
          <w:sz w:val="22"/>
          <w:szCs w:val="22"/>
        </w:rPr>
        <w:t>I.</w:t>
      </w:r>
      <w:r>
        <w:rPr>
          <w:rFonts w:ascii="宋体" w:hAnsi="宋体" w:eastAsia="宋体" w:cs="宋体"/>
          <w:spacing w:val="-2"/>
          <w:sz w:val="22"/>
          <w:szCs w:val="22"/>
        </w:rPr>
        <w:t>①新…</w:t>
      </w:r>
      <w:r>
        <w:rPr>
          <w:rFonts w:ascii="宋体" w:hAnsi="宋体" w:eastAsia="宋体" w:cs="宋体"/>
          <w:spacing w:val="43"/>
          <w:sz w:val="22"/>
          <w:szCs w:val="22"/>
        </w:rPr>
        <w:t xml:space="preserve">  </w:t>
      </w:r>
      <w:r>
        <w:rPr>
          <w:rFonts w:ascii="宋体" w:hAnsi="宋体" w:eastAsia="宋体" w:cs="宋体"/>
          <w:spacing w:val="-2"/>
          <w:sz w:val="22"/>
          <w:szCs w:val="22"/>
        </w:rPr>
        <w:t>Ⅱ.①吕…②谭…③何</w:t>
      </w:r>
      <w:r>
        <w:rPr>
          <w:rFonts w:ascii="宋体" w:hAnsi="宋体" w:eastAsia="宋体" w:cs="宋体"/>
          <w:spacing w:val="-82"/>
          <w:sz w:val="22"/>
          <w:szCs w:val="22"/>
        </w:rPr>
        <w:t xml:space="preserve"> </w:t>
      </w:r>
      <w:r>
        <w:rPr>
          <w:rFonts w:ascii="宋体" w:hAnsi="宋体" w:eastAsia="宋体" w:cs="宋体"/>
          <w:spacing w:val="-2"/>
          <w:sz w:val="22"/>
          <w:szCs w:val="22"/>
        </w:rPr>
        <w:t>…  Ⅲ.①财务管理一</w:t>
      </w:r>
      <w:r>
        <w:rPr>
          <w:rFonts w:ascii="宋体" w:hAnsi="宋体" w:eastAsia="宋体" w:cs="宋体"/>
          <w:spacing w:val="-3"/>
          <w:sz w:val="22"/>
          <w:szCs w:val="22"/>
        </w:rPr>
        <w:t xml:space="preserve">高等职业教育一教材  </w:t>
      </w:r>
      <w:r>
        <w:rPr>
          <w:rFonts w:ascii="Times New Roman" w:hAnsi="Times New Roman" w:eastAsia="Times New Roman" w:cs="Times New Roman"/>
          <w:spacing w:val="-3"/>
          <w:sz w:val="22"/>
          <w:szCs w:val="22"/>
        </w:rPr>
        <w:t>IV.</w:t>
      </w:r>
      <w:r>
        <w:rPr>
          <w:rFonts w:ascii="宋体" w:hAnsi="宋体" w:eastAsia="宋体" w:cs="宋体"/>
          <w:spacing w:val="-3"/>
          <w:sz w:val="22"/>
          <w:szCs w:val="22"/>
        </w:rPr>
        <w:t>①</w:t>
      </w:r>
      <w:r>
        <w:rPr>
          <w:rFonts w:ascii="Times New Roman" w:hAnsi="Times New Roman" w:eastAsia="Times New Roman" w:cs="Times New Roman"/>
          <w:spacing w:val="-3"/>
          <w:sz w:val="22"/>
          <w:szCs w:val="22"/>
        </w:rPr>
        <w:t>F275</w:t>
      </w:r>
    </w:p>
    <w:p w14:paraId="6A5CF03C">
      <w:pPr>
        <w:spacing w:before="272" w:line="219" w:lineRule="auto"/>
        <w:rPr>
          <w:rFonts w:ascii="宋体" w:hAnsi="宋体" w:eastAsia="宋体" w:cs="宋体"/>
          <w:sz w:val="22"/>
          <w:szCs w:val="22"/>
        </w:rPr>
      </w:pPr>
      <w:r>
        <w:rPr>
          <w:rFonts w:ascii="宋体" w:hAnsi="宋体" w:eastAsia="宋体" w:cs="宋体"/>
          <w:spacing w:val="8"/>
          <w:sz w:val="22"/>
          <w:szCs w:val="22"/>
        </w:rPr>
        <w:t>中国版本图书馆</w:t>
      </w:r>
      <w:r>
        <w:rPr>
          <w:rFonts w:ascii="Times New Roman" w:hAnsi="Times New Roman" w:eastAsia="Times New Roman" w:cs="Times New Roman"/>
          <w:sz w:val="22"/>
          <w:szCs w:val="22"/>
        </w:rPr>
        <w:t>CIP</w:t>
      </w:r>
      <w:r>
        <w:rPr>
          <w:rFonts w:ascii="Times New Roman" w:hAnsi="Times New Roman" w:eastAsia="Times New Roman" w:cs="Times New Roman"/>
          <w:spacing w:val="8"/>
          <w:sz w:val="22"/>
          <w:szCs w:val="22"/>
        </w:rPr>
        <w:t xml:space="preserve"> </w:t>
      </w:r>
      <w:r>
        <w:rPr>
          <w:rFonts w:ascii="宋体" w:hAnsi="宋体" w:eastAsia="宋体" w:cs="宋体"/>
          <w:spacing w:val="8"/>
          <w:sz w:val="22"/>
          <w:szCs w:val="22"/>
        </w:rPr>
        <w:t>数据核字(2022)第096156号</w:t>
      </w:r>
    </w:p>
    <w:p w14:paraId="526A080F">
      <w:pPr>
        <w:pStyle w:val="2"/>
        <w:spacing w:line="266" w:lineRule="auto"/>
      </w:pPr>
    </w:p>
    <w:p w14:paraId="66EC263A">
      <w:pPr>
        <w:pStyle w:val="2"/>
        <w:spacing w:line="266" w:lineRule="auto"/>
      </w:pPr>
    </w:p>
    <w:p w14:paraId="1EE70786">
      <w:pPr>
        <w:pStyle w:val="2"/>
        <w:spacing w:line="266" w:lineRule="auto"/>
      </w:pPr>
    </w:p>
    <w:p w14:paraId="5BB08F1C">
      <w:pPr>
        <w:pStyle w:val="2"/>
        <w:spacing w:line="266" w:lineRule="auto"/>
      </w:pPr>
    </w:p>
    <w:p w14:paraId="3B0C4D61">
      <w:pPr>
        <w:pStyle w:val="2"/>
        <w:spacing w:line="266" w:lineRule="auto"/>
      </w:pPr>
    </w:p>
    <w:p w14:paraId="7EB150A4">
      <w:pPr>
        <w:spacing w:before="72" w:line="219" w:lineRule="auto"/>
        <w:rPr>
          <w:rFonts w:ascii="宋体" w:hAnsi="宋体" w:eastAsia="宋体" w:cs="宋体"/>
          <w:sz w:val="22"/>
          <w:szCs w:val="22"/>
        </w:rPr>
      </w:pPr>
      <w:r>
        <w:rPr>
          <w:rFonts w:ascii="宋体" w:hAnsi="宋体" w:eastAsia="宋体" w:cs="宋体"/>
          <w:spacing w:val="-7"/>
          <w:sz w:val="22"/>
          <w:szCs w:val="22"/>
        </w:rPr>
        <w:t>责任编辑：贾瑞敏</w:t>
      </w:r>
    </w:p>
    <w:p w14:paraId="195DB2A7">
      <w:pPr>
        <w:spacing w:before="129" w:line="219" w:lineRule="auto"/>
        <w:rPr>
          <w:rFonts w:ascii="宋体" w:hAnsi="宋体" w:eastAsia="宋体" w:cs="宋体"/>
          <w:sz w:val="22"/>
          <w:szCs w:val="22"/>
        </w:rPr>
      </w:pPr>
      <w:r>
        <w:rPr>
          <w:rFonts w:ascii="宋体" w:hAnsi="宋体" w:eastAsia="宋体" w:cs="宋体"/>
          <w:spacing w:val="-7"/>
          <w:sz w:val="22"/>
          <w:szCs w:val="22"/>
        </w:rPr>
        <w:t>印</w:t>
      </w:r>
      <w:r>
        <w:rPr>
          <w:rFonts w:ascii="宋体" w:hAnsi="宋体" w:eastAsia="宋体" w:cs="宋体"/>
          <w:spacing w:val="31"/>
          <w:sz w:val="22"/>
          <w:szCs w:val="22"/>
        </w:rPr>
        <w:t xml:space="preserve">   </w:t>
      </w:r>
      <w:r>
        <w:rPr>
          <w:rFonts w:ascii="宋体" w:hAnsi="宋体" w:eastAsia="宋体" w:cs="宋体"/>
          <w:spacing w:val="-7"/>
          <w:sz w:val="22"/>
          <w:szCs w:val="22"/>
        </w:rPr>
        <w:t>刷：北京建宏印刷有限公司</w:t>
      </w:r>
    </w:p>
    <w:p w14:paraId="10328186">
      <w:pPr>
        <w:spacing w:before="109" w:line="219" w:lineRule="auto"/>
        <w:rPr>
          <w:rFonts w:ascii="宋体" w:hAnsi="宋体" w:eastAsia="宋体" w:cs="宋体"/>
          <w:sz w:val="22"/>
          <w:szCs w:val="22"/>
        </w:rPr>
      </w:pPr>
      <w:r>
        <w:rPr>
          <w:rFonts w:ascii="宋体" w:hAnsi="宋体" w:eastAsia="宋体" w:cs="宋体"/>
          <w:spacing w:val="-6"/>
          <w:sz w:val="22"/>
          <w:szCs w:val="22"/>
        </w:rPr>
        <w:t>装</w:t>
      </w:r>
      <w:r>
        <w:rPr>
          <w:rFonts w:ascii="宋体" w:hAnsi="宋体" w:eastAsia="宋体" w:cs="宋体"/>
          <w:spacing w:val="27"/>
          <w:sz w:val="22"/>
          <w:szCs w:val="22"/>
        </w:rPr>
        <w:t xml:space="preserve">   </w:t>
      </w:r>
      <w:r>
        <w:rPr>
          <w:rFonts w:ascii="宋体" w:hAnsi="宋体" w:eastAsia="宋体" w:cs="宋体"/>
          <w:spacing w:val="-6"/>
          <w:sz w:val="22"/>
          <w:szCs w:val="22"/>
        </w:rPr>
        <w:t>订：北京建宏印刷有限公司</w:t>
      </w:r>
    </w:p>
    <w:p w14:paraId="4923741C">
      <w:pPr>
        <w:spacing w:before="109" w:line="219" w:lineRule="auto"/>
        <w:rPr>
          <w:rFonts w:ascii="宋体" w:hAnsi="宋体" w:eastAsia="宋体" w:cs="宋体"/>
          <w:sz w:val="22"/>
          <w:szCs w:val="22"/>
        </w:rPr>
      </w:pPr>
      <w:r>
        <w:rPr>
          <w:rFonts w:ascii="宋体" w:hAnsi="宋体" w:eastAsia="宋体" w:cs="宋体"/>
          <w:spacing w:val="-9"/>
          <w:sz w:val="22"/>
          <w:szCs w:val="22"/>
        </w:rPr>
        <w:t>出版发行：电子工业出版社</w:t>
      </w:r>
    </w:p>
    <w:p w14:paraId="3799FFEA">
      <w:pPr>
        <w:spacing w:before="139" w:line="219" w:lineRule="auto"/>
        <w:ind w:left="1049"/>
        <w:rPr>
          <w:rFonts w:ascii="宋体" w:hAnsi="宋体" w:eastAsia="宋体" w:cs="宋体"/>
          <w:sz w:val="22"/>
          <w:szCs w:val="22"/>
        </w:rPr>
      </w:pPr>
      <w:r>
        <w:rPr>
          <w:rFonts w:ascii="宋体" w:hAnsi="宋体" w:eastAsia="宋体" w:cs="宋体"/>
          <w:spacing w:val="-1"/>
          <w:sz w:val="22"/>
          <w:szCs w:val="22"/>
        </w:rPr>
        <w:t>北京市海淀区万寿路173信箱  邮编：100036</w:t>
      </w:r>
    </w:p>
    <w:p w14:paraId="686F724C">
      <w:pPr>
        <w:spacing w:before="78" w:line="219" w:lineRule="auto"/>
        <w:rPr>
          <w:rFonts w:ascii="宋体" w:hAnsi="宋体" w:eastAsia="宋体" w:cs="宋体"/>
          <w:sz w:val="22"/>
          <w:szCs w:val="22"/>
        </w:rPr>
      </w:pPr>
      <w:r>
        <w:rPr>
          <w:rFonts w:ascii="宋体" w:hAnsi="宋体" w:eastAsia="宋体" w:cs="宋体"/>
          <w:spacing w:val="2"/>
          <w:sz w:val="22"/>
          <w:szCs w:val="22"/>
        </w:rPr>
        <w:t>开</w:t>
      </w:r>
      <w:r>
        <w:rPr>
          <w:rFonts w:ascii="宋体" w:hAnsi="宋体" w:eastAsia="宋体" w:cs="宋体"/>
          <w:spacing w:val="19"/>
          <w:sz w:val="22"/>
          <w:szCs w:val="22"/>
        </w:rPr>
        <w:t xml:space="preserve">   </w:t>
      </w:r>
      <w:r>
        <w:rPr>
          <w:rFonts w:ascii="宋体" w:hAnsi="宋体" w:eastAsia="宋体" w:cs="宋体"/>
          <w:spacing w:val="2"/>
          <w:sz w:val="22"/>
          <w:szCs w:val="22"/>
        </w:rPr>
        <w:t>本：787×10921/16  印张：14</w:t>
      </w:r>
      <w:r>
        <w:rPr>
          <w:rFonts w:ascii="宋体" w:hAnsi="宋体" w:eastAsia="宋体" w:cs="宋体"/>
          <w:spacing w:val="17"/>
          <w:sz w:val="22"/>
          <w:szCs w:val="22"/>
        </w:rPr>
        <w:t xml:space="preserve">   </w:t>
      </w:r>
      <w:r>
        <w:rPr>
          <w:rFonts w:ascii="宋体" w:hAnsi="宋体" w:eastAsia="宋体" w:cs="宋体"/>
          <w:spacing w:val="2"/>
          <w:sz w:val="22"/>
          <w:szCs w:val="22"/>
        </w:rPr>
        <w:t>字数：376千字</w:t>
      </w:r>
    </w:p>
    <w:p w14:paraId="2A6F29CF">
      <w:pPr>
        <w:spacing w:before="81" w:line="219" w:lineRule="auto"/>
        <w:rPr>
          <w:rFonts w:ascii="宋体" w:hAnsi="宋体" w:eastAsia="宋体" w:cs="宋体"/>
          <w:sz w:val="22"/>
          <w:szCs w:val="22"/>
        </w:rPr>
      </w:pPr>
      <w:r>
        <w:rPr>
          <w:rFonts w:ascii="宋体" w:hAnsi="宋体" w:eastAsia="宋体" w:cs="宋体"/>
          <w:spacing w:val="14"/>
          <w:sz w:val="22"/>
          <w:szCs w:val="22"/>
        </w:rPr>
        <w:t>版</w:t>
      </w:r>
      <w:r>
        <w:rPr>
          <w:rFonts w:ascii="宋体" w:hAnsi="宋体" w:eastAsia="宋体" w:cs="宋体"/>
          <w:spacing w:val="35"/>
          <w:sz w:val="22"/>
          <w:szCs w:val="22"/>
        </w:rPr>
        <w:t xml:space="preserve">   </w:t>
      </w:r>
      <w:r>
        <w:rPr>
          <w:rFonts w:ascii="宋体" w:hAnsi="宋体" w:eastAsia="宋体" w:cs="宋体"/>
          <w:spacing w:val="14"/>
          <w:sz w:val="22"/>
          <w:szCs w:val="22"/>
        </w:rPr>
        <w:t>次：2008年8月第1版</w:t>
      </w:r>
    </w:p>
    <w:p w14:paraId="4D9CE4B8">
      <w:pPr>
        <w:spacing w:before="79" w:line="219" w:lineRule="auto"/>
        <w:ind w:left="1060"/>
        <w:rPr>
          <w:rFonts w:ascii="宋体" w:hAnsi="宋体" w:eastAsia="宋体" w:cs="宋体"/>
          <w:sz w:val="22"/>
          <w:szCs w:val="22"/>
        </w:rPr>
      </w:pPr>
      <w:r>
        <w:rPr>
          <w:rFonts w:ascii="宋体" w:hAnsi="宋体" w:eastAsia="宋体" w:cs="宋体"/>
          <w:spacing w:val="21"/>
          <w:sz w:val="22"/>
          <w:szCs w:val="22"/>
        </w:rPr>
        <w:t>2022年5月第4版</w:t>
      </w:r>
    </w:p>
    <w:p w14:paraId="14469E89">
      <w:pPr>
        <w:spacing w:before="79" w:line="219" w:lineRule="auto"/>
        <w:rPr>
          <w:rFonts w:ascii="宋体" w:hAnsi="宋体" w:eastAsia="宋体" w:cs="宋体"/>
          <w:sz w:val="22"/>
          <w:szCs w:val="22"/>
        </w:rPr>
      </w:pPr>
      <w:r>
        <w:rPr>
          <w:rFonts w:ascii="宋体" w:hAnsi="宋体" w:eastAsia="宋体" w:cs="宋体"/>
          <w:spacing w:val="10"/>
          <w:sz w:val="22"/>
          <w:szCs w:val="22"/>
        </w:rPr>
        <w:t>印</w:t>
      </w:r>
      <w:r>
        <w:rPr>
          <w:rFonts w:ascii="宋体" w:hAnsi="宋体" w:eastAsia="宋体" w:cs="宋体"/>
          <w:spacing w:val="39"/>
          <w:sz w:val="22"/>
          <w:szCs w:val="22"/>
        </w:rPr>
        <w:t xml:space="preserve">   </w:t>
      </w:r>
      <w:r>
        <w:rPr>
          <w:rFonts w:ascii="宋体" w:hAnsi="宋体" w:eastAsia="宋体" w:cs="宋体"/>
          <w:spacing w:val="10"/>
          <w:sz w:val="22"/>
          <w:szCs w:val="22"/>
        </w:rPr>
        <w:t>次：2025年8月第7次印刷</w:t>
      </w:r>
    </w:p>
    <w:p w14:paraId="63D8C5A8">
      <w:pPr>
        <w:spacing w:before="77" w:line="218" w:lineRule="auto"/>
        <w:rPr>
          <w:rFonts w:ascii="宋体" w:hAnsi="宋体" w:eastAsia="宋体" w:cs="宋体"/>
          <w:sz w:val="22"/>
          <w:szCs w:val="22"/>
        </w:rPr>
      </w:pPr>
      <w:r>
        <w:rPr>
          <w:rFonts w:ascii="宋体" w:hAnsi="宋体" w:eastAsia="宋体" w:cs="宋体"/>
          <w:spacing w:val="-3"/>
          <w:sz w:val="22"/>
          <w:szCs w:val="22"/>
        </w:rPr>
        <w:t>定</w:t>
      </w:r>
      <w:r>
        <w:rPr>
          <w:rFonts w:ascii="宋体" w:hAnsi="宋体" w:eastAsia="宋体" w:cs="宋体"/>
          <w:spacing w:val="33"/>
          <w:sz w:val="22"/>
          <w:szCs w:val="22"/>
        </w:rPr>
        <w:t xml:space="preserve">   </w:t>
      </w:r>
      <w:r>
        <w:rPr>
          <w:rFonts w:ascii="宋体" w:hAnsi="宋体" w:eastAsia="宋体" w:cs="宋体"/>
          <w:spacing w:val="-3"/>
          <w:sz w:val="22"/>
          <w:szCs w:val="22"/>
        </w:rPr>
        <w:t>价：49.80元</w:t>
      </w:r>
    </w:p>
    <w:p w14:paraId="73435924">
      <w:pPr>
        <w:pStyle w:val="2"/>
        <w:spacing w:line="455" w:lineRule="auto"/>
      </w:pPr>
    </w:p>
    <w:p w14:paraId="3B949CBD">
      <w:pPr>
        <w:spacing w:before="72" w:line="309" w:lineRule="auto"/>
        <w:ind w:right="214" w:firstLine="399"/>
        <w:rPr>
          <w:rFonts w:ascii="宋体" w:hAnsi="宋体" w:eastAsia="宋体" w:cs="宋体"/>
          <w:sz w:val="22"/>
          <w:szCs w:val="22"/>
        </w:rPr>
      </w:pPr>
      <w:r>
        <w:rPr>
          <w:rFonts w:ascii="宋体" w:hAnsi="宋体" w:eastAsia="宋体" w:cs="宋体"/>
          <w:spacing w:val="-10"/>
          <w:sz w:val="22"/>
          <w:szCs w:val="22"/>
        </w:rPr>
        <w:t>凡所购买电子工业出版社图书有缺损问题，请向购买书店调换。若书店售缺，请与本社发行部联系，</w:t>
      </w:r>
      <w:r>
        <w:rPr>
          <w:rFonts w:ascii="宋体" w:hAnsi="宋体" w:eastAsia="宋体" w:cs="宋体"/>
          <w:sz w:val="22"/>
          <w:szCs w:val="22"/>
        </w:rPr>
        <w:t xml:space="preserve"> </w:t>
      </w:r>
      <w:r>
        <w:rPr>
          <w:rFonts w:ascii="宋体" w:hAnsi="宋体" w:eastAsia="宋体" w:cs="宋体"/>
          <w:spacing w:val="3"/>
          <w:sz w:val="22"/>
          <w:szCs w:val="22"/>
        </w:rPr>
        <w:t>联系及邮购电话：(010)88254888,88258</w:t>
      </w:r>
      <w:r>
        <w:rPr>
          <w:rFonts w:ascii="宋体" w:hAnsi="宋体" w:eastAsia="宋体" w:cs="宋体"/>
          <w:spacing w:val="2"/>
          <w:sz w:val="22"/>
          <w:szCs w:val="22"/>
        </w:rPr>
        <w:t>888。</w:t>
      </w:r>
    </w:p>
    <w:p w14:paraId="5F76AD73">
      <w:pPr>
        <w:spacing w:line="212" w:lineRule="auto"/>
        <w:ind w:left="399"/>
        <w:rPr>
          <w:rFonts w:ascii="宋体" w:hAnsi="宋体" w:eastAsia="宋体" w:cs="宋体"/>
          <w:sz w:val="22"/>
          <w:szCs w:val="22"/>
        </w:rPr>
      </w:pPr>
      <w:r>
        <w:rPr>
          <w:rFonts w:ascii="宋体" w:hAnsi="宋体" w:eastAsia="宋体" w:cs="宋体"/>
          <w:spacing w:val="-3"/>
          <w:sz w:val="22"/>
          <w:szCs w:val="22"/>
        </w:rPr>
        <w:t>质量投诉请发邮件至</w:t>
      </w:r>
      <w:r>
        <w:rPr>
          <w:rFonts w:ascii="Times New Roman" w:hAnsi="Times New Roman" w:eastAsia="Times New Roman" w:cs="Times New Roman"/>
          <w:spacing w:val="-3"/>
          <w:sz w:val="22"/>
          <w:szCs w:val="22"/>
        </w:rPr>
        <w:t>zlts@phei.com.c</w:t>
      </w:r>
      <w:r>
        <w:rPr>
          <w:rFonts w:ascii="Times New Roman" w:hAnsi="Times New Roman" w:eastAsia="Times New Roman" w:cs="Times New Roman"/>
          <w:spacing w:val="-4"/>
          <w:sz w:val="22"/>
          <w:szCs w:val="22"/>
        </w:rPr>
        <w:t>n,</w:t>
      </w:r>
      <w:r>
        <w:rPr>
          <w:rFonts w:ascii="Times New Roman" w:hAnsi="Times New Roman" w:eastAsia="Times New Roman" w:cs="Times New Roman"/>
          <w:spacing w:val="33"/>
          <w:sz w:val="22"/>
          <w:szCs w:val="22"/>
        </w:rPr>
        <w:t xml:space="preserve"> </w:t>
      </w:r>
      <w:r>
        <w:rPr>
          <w:rFonts w:ascii="宋体" w:hAnsi="宋体" w:eastAsia="宋体" w:cs="宋体"/>
          <w:spacing w:val="-4"/>
          <w:sz w:val="22"/>
          <w:szCs w:val="22"/>
        </w:rPr>
        <w:t>盗版侵权举报请发邮件至</w:t>
      </w:r>
      <w:r>
        <w:rPr>
          <w:rFonts w:ascii="Times New Roman" w:hAnsi="Times New Roman" w:eastAsia="Times New Roman" w:cs="Times New Roman"/>
          <w:spacing w:val="-4"/>
          <w:sz w:val="22"/>
          <w:szCs w:val="22"/>
        </w:rPr>
        <w:t>dbqq@phei.com.cn</w:t>
      </w:r>
      <w:r>
        <w:rPr>
          <w:rFonts w:ascii="宋体" w:hAnsi="宋体" w:eastAsia="宋体" w:cs="宋体"/>
          <w:spacing w:val="-4"/>
          <w:sz w:val="22"/>
          <w:szCs w:val="22"/>
        </w:rPr>
        <w:t>。</w:t>
      </w:r>
    </w:p>
    <w:p w14:paraId="2EDA4D8D">
      <w:pPr>
        <w:spacing w:before="138" w:line="212" w:lineRule="auto"/>
        <w:ind w:left="399"/>
        <w:rPr>
          <w:rFonts w:ascii="宋体" w:hAnsi="宋体" w:eastAsia="宋体" w:cs="宋体"/>
          <w:sz w:val="22"/>
          <w:szCs w:val="22"/>
        </w:rPr>
      </w:pPr>
      <w:r>
        <w:rPr>
          <w:rFonts w:ascii="宋体" w:hAnsi="宋体" w:eastAsia="宋体" w:cs="宋体"/>
          <w:sz w:val="22"/>
          <w:szCs w:val="22"/>
        </w:rPr>
        <w:t>本书咨询联系方式：邮箱</w:t>
      </w:r>
      <w:r>
        <w:rPr>
          <w:rFonts w:ascii="宋体" w:hAnsi="宋体" w:eastAsia="宋体" w:cs="宋体"/>
          <w:spacing w:val="-52"/>
          <w:sz w:val="22"/>
          <w:szCs w:val="22"/>
        </w:rPr>
        <w:t xml:space="preserve"> </w:t>
      </w:r>
      <w:r>
        <w:rPr>
          <w:rFonts w:ascii="Times New Roman" w:hAnsi="Times New Roman" w:eastAsia="Times New Roman" w:cs="Times New Roman"/>
          <w:sz w:val="22"/>
          <w:szCs w:val="22"/>
        </w:rPr>
        <w:t>fservice@vip.163.c</w:t>
      </w:r>
      <w:r>
        <w:rPr>
          <w:rFonts w:ascii="Times New Roman" w:hAnsi="Times New Roman" w:eastAsia="Times New Roman" w:cs="Times New Roman"/>
          <w:spacing w:val="-1"/>
          <w:sz w:val="22"/>
          <w:szCs w:val="22"/>
        </w:rPr>
        <w:t>om;QQ</w:t>
      </w:r>
      <w:r>
        <w:rPr>
          <w:rFonts w:ascii="Times New Roman" w:hAnsi="Times New Roman" w:eastAsia="Times New Roman" w:cs="Times New Roman"/>
          <w:spacing w:val="18"/>
          <w:sz w:val="22"/>
          <w:szCs w:val="22"/>
        </w:rPr>
        <w:t xml:space="preserve"> </w:t>
      </w:r>
      <w:r>
        <w:rPr>
          <w:rFonts w:ascii="宋体" w:hAnsi="宋体" w:eastAsia="宋体" w:cs="宋体"/>
          <w:spacing w:val="-1"/>
          <w:sz w:val="22"/>
          <w:szCs w:val="22"/>
        </w:rPr>
        <w:t>群427695338;微信</w:t>
      </w:r>
      <w:r>
        <w:rPr>
          <w:rFonts w:ascii="Times New Roman" w:hAnsi="Times New Roman" w:eastAsia="Times New Roman" w:cs="Times New Roman"/>
          <w:spacing w:val="-1"/>
          <w:sz w:val="22"/>
          <w:szCs w:val="22"/>
        </w:rPr>
        <w:t>DZFW18310186571</w:t>
      </w:r>
      <w:r>
        <w:rPr>
          <w:rFonts w:ascii="宋体" w:hAnsi="宋体" w:eastAsia="宋体" w:cs="宋体"/>
          <w:spacing w:val="-1"/>
          <w:sz w:val="22"/>
          <w:szCs w:val="22"/>
        </w:rPr>
        <w:t>。</w:t>
      </w:r>
    </w:p>
    <w:p w14:paraId="1D273CFC">
      <w:pPr>
        <w:spacing w:line="212" w:lineRule="auto"/>
        <w:rPr>
          <w:rFonts w:ascii="宋体" w:hAnsi="宋体" w:eastAsia="宋体" w:cs="宋体"/>
          <w:sz w:val="22"/>
          <w:szCs w:val="22"/>
        </w:rPr>
        <w:sectPr>
          <w:pgSz w:w="11900" w:h="16840"/>
          <w:pgMar w:top="400" w:right="575" w:bottom="0" w:left="1470" w:header="0" w:footer="0" w:gutter="0"/>
          <w:cols w:space="720" w:num="1"/>
        </w:sectPr>
      </w:pPr>
    </w:p>
    <w:p w14:paraId="25D2803E">
      <w:pPr>
        <w:pStyle w:val="2"/>
        <w:spacing w:line="255" w:lineRule="auto"/>
      </w:pPr>
    </w:p>
    <w:p w14:paraId="6E8D3138">
      <w:pPr>
        <w:pStyle w:val="2"/>
        <w:spacing w:line="255" w:lineRule="auto"/>
      </w:pPr>
    </w:p>
    <w:p w14:paraId="75E4EFA0">
      <w:pPr>
        <w:pStyle w:val="2"/>
        <w:spacing w:line="255" w:lineRule="auto"/>
      </w:pPr>
    </w:p>
    <w:p w14:paraId="555EAA20">
      <w:pPr>
        <w:pStyle w:val="2"/>
        <w:spacing w:line="256" w:lineRule="auto"/>
      </w:pPr>
    </w:p>
    <w:p w14:paraId="29F651A4">
      <w:pPr>
        <w:pStyle w:val="2"/>
        <w:spacing w:line="256" w:lineRule="auto"/>
      </w:pPr>
    </w:p>
    <w:p w14:paraId="00BF749E">
      <w:pPr>
        <w:pStyle w:val="2"/>
        <w:spacing w:line="256" w:lineRule="auto"/>
      </w:pPr>
    </w:p>
    <w:p w14:paraId="2FAF4F70">
      <w:pPr>
        <w:pStyle w:val="2"/>
        <w:spacing w:line="256" w:lineRule="auto"/>
      </w:pPr>
    </w:p>
    <w:p w14:paraId="10097A1A">
      <w:pPr>
        <w:spacing w:before="160" w:line="222" w:lineRule="auto"/>
        <w:ind w:left="4657"/>
        <w:rPr>
          <w:rFonts w:ascii="黑体" w:hAnsi="黑体" w:eastAsia="黑体" w:cs="黑体"/>
          <w:sz w:val="49"/>
          <w:szCs w:val="49"/>
        </w:rPr>
      </w:pPr>
      <w:r>
        <w:rPr>
          <w:rFonts w:ascii="黑体" w:hAnsi="黑体" w:eastAsia="黑体" w:cs="黑体"/>
          <w:b/>
          <w:bCs/>
          <w:spacing w:val="-46"/>
          <w:sz w:val="49"/>
          <w:szCs w:val="49"/>
        </w:rPr>
        <w:t>目</w:t>
      </w:r>
      <w:r>
        <w:rPr>
          <w:rFonts w:ascii="黑体" w:hAnsi="黑体" w:eastAsia="黑体" w:cs="黑体"/>
          <w:spacing w:val="45"/>
          <w:sz w:val="49"/>
          <w:szCs w:val="49"/>
        </w:rPr>
        <w:t xml:space="preserve">  </w:t>
      </w:r>
      <w:r>
        <w:rPr>
          <w:rFonts w:ascii="黑体" w:hAnsi="黑体" w:eastAsia="黑体" w:cs="黑体"/>
          <w:b/>
          <w:bCs/>
          <w:spacing w:val="-46"/>
          <w:sz w:val="49"/>
          <w:szCs w:val="49"/>
        </w:rPr>
        <w:t>录</w:t>
      </w:r>
    </w:p>
    <w:p w14:paraId="774C03FA">
      <w:pPr>
        <w:spacing w:before="6"/>
      </w:pPr>
    </w:p>
    <w:p w14:paraId="58AC5AC6">
      <w:pPr>
        <w:spacing w:before="6"/>
      </w:pPr>
    </w:p>
    <w:p w14:paraId="12429F6D">
      <w:pPr>
        <w:spacing w:before="6"/>
      </w:pPr>
    </w:p>
    <w:p w14:paraId="6BFEB34D">
      <w:pPr>
        <w:spacing w:before="6"/>
      </w:pPr>
    </w:p>
    <w:p w14:paraId="75F02F07">
      <w:pPr>
        <w:sectPr>
          <w:pgSz w:w="11900" w:h="16840"/>
          <w:pgMar w:top="400" w:right="1420" w:bottom="0" w:left="870" w:header="0" w:footer="0" w:gutter="0"/>
          <w:cols w:equalWidth="0" w:num="1">
            <w:col w:w="9610"/>
          </w:cols>
        </w:sectPr>
      </w:pPr>
    </w:p>
    <w:p w14:paraId="5B3DCA71">
      <w:pPr>
        <w:pStyle w:val="2"/>
        <w:spacing w:line="308" w:lineRule="auto"/>
      </w:pPr>
    </w:p>
    <w:p w14:paraId="72D2BECC">
      <w:pPr>
        <w:pStyle w:val="2"/>
        <w:spacing w:line="880" w:lineRule="exact"/>
      </w:pPr>
      <w:r>
        <w:rPr>
          <w:position w:val="-17"/>
        </w:rPr>
        <w:pict>
          <v:group id="_x0000_s1027" o:spid="_x0000_s1027" o:spt="203" style="height:44pt;width:216pt;" coordsize="4320,880">
            <o:lock v:ext="edit"/>
            <v:shape id="_x0000_s1028" o:spid="_x0000_s1028" o:spt="75" type="#_x0000_t75" style="position:absolute;left:0;top:0;height:880;width:4320;" filled="f" stroked="f" coordsize="21600,21600">
              <v:path/>
              <v:fill on="f" focussize="0,0"/>
              <v:stroke on="f"/>
              <v:imagedata r:id="rId19" o:title=""/>
              <o:lock v:ext="edit" aspectratio="t"/>
            </v:shape>
            <v:shape id="_x0000_s1029" o:spid="_x0000_s1029" o:spt="202" type="#_x0000_t202" style="position:absolute;left:-20;top:-20;height:920;width:4360;" filled="f" stroked="f" coordsize="21600,21600">
              <v:path/>
              <v:fill on="f" focussize="0,0"/>
              <v:stroke on="f"/>
              <v:imagedata o:title=""/>
              <o:lock v:ext="edit" aspectratio="f"/>
              <v:textbox inset="0mm,0mm,0mm,0mm">
                <w:txbxContent>
                  <w:p w14:paraId="5193B9CA">
                    <w:pPr>
                      <w:spacing w:line="244" w:lineRule="auto"/>
                      <w:rPr>
                        <w:rFonts w:ascii="Arial"/>
                        <w:sz w:val="21"/>
                      </w:rPr>
                    </w:pPr>
                  </w:p>
                  <w:p w14:paraId="28577CC8">
                    <w:pPr>
                      <w:spacing w:before="69" w:line="164" w:lineRule="exact"/>
                      <w:ind w:left="3899"/>
                      <w:rPr>
                        <w:rFonts w:ascii="Times New Roman" w:hAnsi="Times New Roman" w:eastAsia="Times New Roman" w:cs="Times New Roman"/>
                        <w:sz w:val="24"/>
                        <w:szCs w:val="24"/>
                      </w:rPr>
                    </w:pPr>
                    <w:r>
                      <w:rPr>
                        <w:rFonts w:ascii="Times New Roman" w:hAnsi="Times New Roman" w:eastAsia="Times New Roman" w:cs="Times New Roman"/>
                        <w:position w:val="-3"/>
                        <w:sz w:val="24"/>
                        <w:szCs w:val="24"/>
                      </w:rPr>
                      <w:t>1</w:t>
                    </w:r>
                  </w:p>
                  <w:p w14:paraId="1E5D8C92">
                    <w:pPr>
                      <w:spacing w:line="218" w:lineRule="auto"/>
                      <w:ind w:left="1054"/>
                      <w:rPr>
                        <w:rFonts w:ascii="宋体" w:hAnsi="宋体" w:eastAsia="宋体" w:cs="宋体"/>
                        <w:sz w:val="29"/>
                        <w:szCs w:val="29"/>
                      </w:rPr>
                    </w:pPr>
                    <w:r>
                      <w:rPr>
                        <w:rFonts w:ascii="宋体" w:hAnsi="宋体" w:eastAsia="宋体" w:cs="宋体"/>
                        <w:b/>
                        <w:bCs/>
                        <w:spacing w:val="19"/>
                        <w:sz w:val="29"/>
                        <w:szCs w:val="29"/>
                      </w:rPr>
                      <w:t>任务1</w:t>
                    </w:r>
                    <w:r>
                      <w:rPr>
                        <w:rFonts w:ascii="宋体" w:hAnsi="宋体" w:eastAsia="宋体" w:cs="宋体"/>
                        <w:spacing w:val="104"/>
                        <w:sz w:val="29"/>
                        <w:szCs w:val="29"/>
                      </w:rPr>
                      <w:t xml:space="preserve"> </w:t>
                    </w:r>
                    <w:r>
                      <w:rPr>
                        <w:rFonts w:ascii="宋体" w:hAnsi="宋体" w:eastAsia="宋体" w:cs="宋体"/>
                        <w:b/>
                        <w:bCs/>
                        <w:spacing w:val="19"/>
                        <w:sz w:val="29"/>
                        <w:szCs w:val="29"/>
                      </w:rPr>
                      <w:t>总论</w:t>
                    </w:r>
                  </w:p>
                </w:txbxContent>
              </v:textbox>
            </v:shape>
            <w10:wrap type="none"/>
            <w10:anchorlock/>
          </v:group>
        </w:pict>
      </w:r>
    </w:p>
    <w:p w14:paraId="634C55A7">
      <w:pPr>
        <w:spacing w:before="184" w:line="221" w:lineRule="auto"/>
        <w:ind w:left="143"/>
        <w:rPr>
          <w:rFonts w:ascii="宋体" w:hAnsi="宋体" w:eastAsia="宋体" w:cs="宋体"/>
          <w:sz w:val="24"/>
          <w:szCs w:val="24"/>
        </w:rPr>
      </w:pPr>
      <w:r>
        <w:rPr>
          <w:rFonts w:ascii="黑体" w:hAnsi="黑体" w:eastAsia="黑体" w:cs="黑体"/>
          <w:b/>
          <w:bCs/>
          <w:spacing w:val="11"/>
          <w:sz w:val="24"/>
          <w:szCs w:val="24"/>
        </w:rPr>
        <w:t>任务1.1</w:t>
      </w:r>
      <w:r>
        <w:rPr>
          <w:rFonts w:ascii="黑体" w:hAnsi="黑体" w:eastAsia="黑体" w:cs="黑体"/>
          <w:spacing w:val="99"/>
          <w:sz w:val="24"/>
          <w:szCs w:val="24"/>
        </w:rPr>
        <w:t xml:space="preserve"> </w:t>
      </w:r>
      <w:r>
        <w:rPr>
          <w:rFonts w:ascii="黑体" w:hAnsi="黑体" w:eastAsia="黑体" w:cs="黑体"/>
          <w:b/>
          <w:bCs/>
          <w:spacing w:val="11"/>
          <w:sz w:val="24"/>
          <w:szCs w:val="24"/>
        </w:rPr>
        <w:t>财务管理目标认知/</w:t>
      </w:r>
      <w:r>
        <w:rPr>
          <w:rFonts w:ascii="宋体" w:hAnsi="宋体" w:eastAsia="宋体" w:cs="宋体"/>
          <w:spacing w:val="11"/>
          <w:sz w:val="24"/>
          <w:szCs w:val="24"/>
        </w:rPr>
        <w:t>2</w:t>
      </w:r>
    </w:p>
    <w:p w14:paraId="2B564B79">
      <w:pPr>
        <w:spacing w:before="108" w:line="219" w:lineRule="auto"/>
        <w:ind w:left="399"/>
        <w:rPr>
          <w:rFonts w:ascii="宋体" w:hAnsi="宋体" w:eastAsia="宋体" w:cs="宋体"/>
          <w:sz w:val="24"/>
          <w:szCs w:val="24"/>
        </w:rPr>
      </w:pPr>
      <w:r>
        <w:rPr>
          <w:rFonts w:ascii="宋体" w:hAnsi="宋体" w:eastAsia="宋体" w:cs="宋体"/>
          <w:spacing w:val="4"/>
          <w:sz w:val="24"/>
          <w:szCs w:val="24"/>
        </w:rPr>
        <w:t>1.1.1</w:t>
      </w:r>
      <w:r>
        <w:rPr>
          <w:rFonts w:ascii="宋体" w:hAnsi="宋体" w:eastAsia="宋体" w:cs="宋体"/>
          <w:spacing w:val="95"/>
          <w:sz w:val="24"/>
          <w:szCs w:val="24"/>
        </w:rPr>
        <w:t xml:space="preserve"> </w:t>
      </w:r>
      <w:r>
        <w:rPr>
          <w:rFonts w:ascii="宋体" w:hAnsi="宋体" w:eastAsia="宋体" w:cs="宋体"/>
          <w:spacing w:val="4"/>
          <w:sz w:val="24"/>
          <w:szCs w:val="24"/>
        </w:rPr>
        <w:t>企业财务管理目标理论/2</w:t>
      </w:r>
    </w:p>
    <w:p w14:paraId="350F1674">
      <w:pPr>
        <w:spacing w:before="85" w:line="220" w:lineRule="auto"/>
        <w:ind w:left="399"/>
        <w:rPr>
          <w:rFonts w:ascii="宋体" w:hAnsi="宋体" w:eastAsia="宋体" w:cs="宋体"/>
          <w:sz w:val="24"/>
          <w:szCs w:val="24"/>
        </w:rPr>
      </w:pPr>
      <w:r>
        <w:rPr>
          <w:rFonts w:ascii="宋体" w:hAnsi="宋体" w:eastAsia="宋体" w:cs="宋体"/>
          <w:spacing w:val="4"/>
          <w:sz w:val="24"/>
          <w:szCs w:val="24"/>
        </w:rPr>
        <w:t>1.1.2</w:t>
      </w:r>
      <w:r>
        <w:rPr>
          <w:rFonts w:ascii="宋体" w:hAnsi="宋体" w:eastAsia="宋体" w:cs="宋体"/>
          <w:spacing w:val="107"/>
          <w:sz w:val="24"/>
          <w:szCs w:val="24"/>
        </w:rPr>
        <w:t xml:space="preserve"> </w:t>
      </w:r>
      <w:r>
        <w:rPr>
          <w:rFonts w:ascii="宋体" w:hAnsi="宋体" w:eastAsia="宋体" w:cs="宋体"/>
          <w:spacing w:val="4"/>
          <w:sz w:val="24"/>
          <w:szCs w:val="24"/>
        </w:rPr>
        <w:t>利益冲突与协调/5</w:t>
      </w:r>
    </w:p>
    <w:p w14:paraId="53869E9B">
      <w:pPr>
        <w:spacing w:before="62" w:line="219" w:lineRule="auto"/>
        <w:ind w:left="399"/>
        <w:rPr>
          <w:rFonts w:ascii="宋体" w:hAnsi="宋体" w:eastAsia="宋体" w:cs="宋体"/>
          <w:sz w:val="24"/>
          <w:szCs w:val="24"/>
        </w:rPr>
      </w:pPr>
      <w:r>
        <w:rPr>
          <w:rFonts w:ascii="宋体" w:hAnsi="宋体" w:eastAsia="宋体" w:cs="宋体"/>
          <w:spacing w:val="4"/>
          <w:sz w:val="24"/>
          <w:szCs w:val="24"/>
        </w:rPr>
        <w:t>1.1.3</w:t>
      </w:r>
      <w:r>
        <w:rPr>
          <w:rFonts w:ascii="宋体" w:hAnsi="宋体" w:eastAsia="宋体" w:cs="宋体"/>
          <w:spacing w:val="107"/>
          <w:sz w:val="24"/>
          <w:szCs w:val="24"/>
        </w:rPr>
        <w:t xml:space="preserve"> </w:t>
      </w:r>
      <w:r>
        <w:rPr>
          <w:rFonts w:ascii="宋体" w:hAnsi="宋体" w:eastAsia="宋体" w:cs="宋体"/>
          <w:spacing w:val="4"/>
          <w:sz w:val="24"/>
          <w:szCs w:val="24"/>
        </w:rPr>
        <w:t>企业的社会责任/7</w:t>
      </w:r>
    </w:p>
    <w:p w14:paraId="3C08F033">
      <w:pPr>
        <w:spacing w:before="61" w:line="221" w:lineRule="auto"/>
        <w:ind w:left="143"/>
        <w:rPr>
          <w:rFonts w:ascii="黑体" w:hAnsi="黑体" w:eastAsia="黑体" w:cs="黑体"/>
          <w:sz w:val="24"/>
          <w:szCs w:val="24"/>
        </w:rPr>
      </w:pPr>
      <w:r>
        <w:rPr>
          <w:rFonts w:ascii="黑体" w:hAnsi="黑体" w:eastAsia="黑体" w:cs="黑体"/>
          <w:b/>
          <w:bCs/>
          <w:spacing w:val="9"/>
          <w:sz w:val="24"/>
          <w:szCs w:val="24"/>
        </w:rPr>
        <w:t>任务1.2</w:t>
      </w:r>
      <w:r>
        <w:rPr>
          <w:rFonts w:ascii="黑体" w:hAnsi="黑体" w:eastAsia="黑体" w:cs="黑体"/>
          <w:spacing w:val="10"/>
          <w:sz w:val="24"/>
          <w:szCs w:val="24"/>
        </w:rPr>
        <w:t xml:space="preserve">  </w:t>
      </w:r>
      <w:r>
        <w:rPr>
          <w:rFonts w:ascii="黑体" w:hAnsi="黑体" w:eastAsia="黑体" w:cs="黑体"/>
          <w:b/>
          <w:bCs/>
          <w:spacing w:val="9"/>
          <w:sz w:val="24"/>
          <w:szCs w:val="24"/>
        </w:rPr>
        <w:t>财务管理环节认知18</w:t>
      </w:r>
    </w:p>
    <w:p w14:paraId="1DE1AFD7">
      <w:pPr>
        <w:spacing w:before="108" w:line="219" w:lineRule="auto"/>
        <w:ind w:left="399"/>
        <w:rPr>
          <w:rFonts w:ascii="宋体" w:hAnsi="宋体" w:eastAsia="宋体" w:cs="宋体"/>
          <w:sz w:val="24"/>
          <w:szCs w:val="24"/>
        </w:rPr>
      </w:pPr>
      <w:r>
        <w:rPr>
          <w:rFonts w:ascii="宋体" w:hAnsi="宋体" w:eastAsia="宋体" w:cs="宋体"/>
          <w:spacing w:val="6"/>
          <w:sz w:val="24"/>
          <w:szCs w:val="24"/>
        </w:rPr>
        <w:t>1.2.1</w:t>
      </w:r>
      <w:r>
        <w:rPr>
          <w:rFonts w:ascii="宋体" w:hAnsi="宋体" w:eastAsia="宋体" w:cs="宋体"/>
          <w:spacing w:val="111"/>
          <w:sz w:val="24"/>
          <w:szCs w:val="24"/>
        </w:rPr>
        <w:t xml:space="preserve"> </w:t>
      </w:r>
      <w:r>
        <w:rPr>
          <w:rFonts w:ascii="宋体" w:hAnsi="宋体" w:eastAsia="宋体" w:cs="宋体"/>
          <w:spacing w:val="6"/>
          <w:sz w:val="24"/>
          <w:szCs w:val="24"/>
        </w:rPr>
        <w:t>计划与预算/8</w:t>
      </w:r>
    </w:p>
    <w:p w14:paraId="4E88EF22">
      <w:pPr>
        <w:spacing w:before="76" w:line="219" w:lineRule="auto"/>
        <w:ind w:left="399"/>
        <w:rPr>
          <w:rFonts w:ascii="宋体" w:hAnsi="宋体" w:eastAsia="宋体" w:cs="宋体"/>
          <w:sz w:val="24"/>
          <w:szCs w:val="24"/>
        </w:rPr>
      </w:pPr>
      <w:r>
        <w:rPr>
          <w:rFonts w:ascii="宋体" w:hAnsi="宋体" w:eastAsia="宋体" w:cs="宋体"/>
          <w:spacing w:val="-13"/>
          <w:sz w:val="24"/>
          <w:szCs w:val="24"/>
        </w:rPr>
        <w:t>1.2.2</w:t>
      </w:r>
      <w:r>
        <w:rPr>
          <w:rFonts w:ascii="宋体" w:hAnsi="宋体" w:eastAsia="宋体" w:cs="宋体"/>
          <w:spacing w:val="106"/>
          <w:sz w:val="24"/>
          <w:szCs w:val="24"/>
        </w:rPr>
        <w:t xml:space="preserve"> </w:t>
      </w:r>
      <w:r>
        <w:rPr>
          <w:rFonts w:ascii="宋体" w:hAnsi="宋体" w:eastAsia="宋体" w:cs="宋体"/>
          <w:spacing w:val="-13"/>
          <w:sz w:val="24"/>
          <w:szCs w:val="24"/>
        </w:rPr>
        <w:t>决策与控制</w:t>
      </w:r>
      <w:r>
        <w:rPr>
          <w:rFonts w:ascii="宋体" w:hAnsi="宋体" w:eastAsia="宋体" w:cs="宋体"/>
          <w:spacing w:val="4"/>
          <w:sz w:val="24"/>
          <w:szCs w:val="24"/>
        </w:rPr>
        <w:t xml:space="preserve">  </w:t>
      </w:r>
      <w:r>
        <w:rPr>
          <w:rFonts w:ascii="宋体" w:hAnsi="宋体" w:eastAsia="宋体" w:cs="宋体"/>
          <w:spacing w:val="-13"/>
          <w:sz w:val="24"/>
          <w:szCs w:val="24"/>
        </w:rPr>
        <w:t>/9</w:t>
      </w:r>
    </w:p>
    <w:p w14:paraId="25E9653D">
      <w:pPr>
        <w:spacing w:before="65" w:line="219" w:lineRule="auto"/>
        <w:ind w:left="399"/>
        <w:rPr>
          <w:rFonts w:ascii="宋体" w:hAnsi="宋体" w:eastAsia="宋体" w:cs="宋体"/>
          <w:sz w:val="24"/>
          <w:szCs w:val="24"/>
        </w:rPr>
      </w:pPr>
      <w:r>
        <w:rPr>
          <w:rFonts w:ascii="宋体" w:hAnsi="宋体" w:eastAsia="宋体" w:cs="宋体"/>
          <w:spacing w:val="7"/>
          <w:sz w:val="24"/>
          <w:szCs w:val="24"/>
        </w:rPr>
        <w:t>1.2.3</w:t>
      </w:r>
      <w:r>
        <w:rPr>
          <w:rFonts w:ascii="宋体" w:hAnsi="宋体" w:eastAsia="宋体" w:cs="宋体"/>
          <w:spacing w:val="98"/>
          <w:sz w:val="24"/>
          <w:szCs w:val="24"/>
        </w:rPr>
        <w:t xml:space="preserve"> </w:t>
      </w:r>
      <w:r>
        <w:rPr>
          <w:rFonts w:ascii="宋体" w:hAnsi="宋体" w:eastAsia="宋体" w:cs="宋体"/>
          <w:spacing w:val="7"/>
          <w:sz w:val="24"/>
          <w:szCs w:val="24"/>
        </w:rPr>
        <w:t>分析与考核/9</w:t>
      </w:r>
    </w:p>
    <w:p w14:paraId="6368FBEA">
      <w:pPr>
        <w:spacing w:before="60" w:line="221" w:lineRule="auto"/>
        <w:ind w:left="143"/>
        <w:rPr>
          <w:rFonts w:ascii="黑体" w:hAnsi="黑体" w:eastAsia="黑体" w:cs="黑体"/>
          <w:sz w:val="24"/>
          <w:szCs w:val="24"/>
        </w:rPr>
      </w:pPr>
      <w:r>
        <w:rPr>
          <w:rFonts w:ascii="黑体" w:hAnsi="黑体" w:eastAsia="黑体" w:cs="黑体"/>
          <w:b/>
          <w:bCs/>
          <w:spacing w:val="10"/>
          <w:sz w:val="24"/>
          <w:szCs w:val="24"/>
        </w:rPr>
        <w:t>任务1.3</w:t>
      </w:r>
      <w:r>
        <w:rPr>
          <w:rFonts w:ascii="黑体" w:hAnsi="黑体" w:eastAsia="黑体" w:cs="黑体"/>
          <w:spacing w:val="4"/>
          <w:sz w:val="24"/>
          <w:szCs w:val="24"/>
        </w:rPr>
        <w:t xml:space="preserve">  </w:t>
      </w:r>
      <w:r>
        <w:rPr>
          <w:rFonts w:ascii="黑体" w:hAnsi="黑体" w:eastAsia="黑体" w:cs="黑体"/>
          <w:b/>
          <w:bCs/>
          <w:spacing w:val="10"/>
          <w:sz w:val="24"/>
          <w:szCs w:val="24"/>
        </w:rPr>
        <w:t>财务管理体制认知/9</w:t>
      </w:r>
    </w:p>
    <w:p w14:paraId="4EB145A1">
      <w:pPr>
        <w:spacing w:before="108" w:line="244" w:lineRule="auto"/>
        <w:ind w:left="1079" w:right="904" w:hanging="680"/>
        <w:rPr>
          <w:rFonts w:ascii="宋体" w:hAnsi="宋体" w:eastAsia="宋体" w:cs="宋体"/>
          <w:sz w:val="24"/>
          <w:szCs w:val="24"/>
        </w:rPr>
      </w:pPr>
      <w:r>
        <w:rPr>
          <w:rFonts w:ascii="宋体" w:hAnsi="宋体" w:eastAsia="宋体" w:cs="宋体"/>
          <w:spacing w:val="-7"/>
          <w:sz w:val="24"/>
          <w:szCs w:val="24"/>
        </w:rPr>
        <w:t>1.3.1</w:t>
      </w:r>
      <w:r>
        <w:rPr>
          <w:rFonts w:ascii="宋体" w:hAnsi="宋体" w:eastAsia="宋体" w:cs="宋体"/>
          <w:spacing w:val="101"/>
          <w:sz w:val="24"/>
          <w:szCs w:val="24"/>
        </w:rPr>
        <w:t xml:space="preserve"> </w:t>
      </w:r>
      <w:r>
        <w:rPr>
          <w:rFonts w:ascii="宋体" w:hAnsi="宋体" w:eastAsia="宋体" w:cs="宋体"/>
          <w:spacing w:val="-7"/>
          <w:sz w:val="24"/>
          <w:szCs w:val="24"/>
        </w:rPr>
        <w:t>企业财务管理体制的一般</w:t>
      </w:r>
      <w:r>
        <w:rPr>
          <w:rFonts w:ascii="宋体" w:hAnsi="宋体" w:eastAsia="宋体" w:cs="宋体"/>
          <w:sz w:val="24"/>
          <w:szCs w:val="24"/>
        </w:rPr>
        <w:t xml:space="preserve"> </w:t>
      </w:r>
      <w:r>
        <w:rPr>
          <w:rFonts w:ascii="宋体" w:hAnsi="宋体" w:eastAsia="宋体" w:cs="宋体"/>
          <w:spacing w:val="-8"/>
          <w:sz w:val="24"/>
          <w:szCs w:val="24"/>
        </w:rPr>
        <w:t>模</w:t>
      </w:r>
      <w:r>
        <w:rPr>
          <w:rFonts w:ascii="宋体" w:hAnsi="宋体" w:eastAsia="宋体" w:cs="宋体"/>
          <w:spacing w:val="-29"/>
          <w:sz w:val="24"/>
          <w:szCs w:val="24"/>
        </w:rPr>
        <w:t xml:space="preserve"> </w:t>
      </w:r>
      <w:r>
        <w:rPr>
          <w:rFonts w:ascii="宋体" w:hAnsi="宋体" w:eastAsia="宋体" w:cs="宋体"/>
          <w:spacing w:val="-8"/>
          <w:sz w:val="24"/>
          <w:szCs w:val="24"/>
        </w:rPr>
        <w:t>式</w:t>
      </w:r>
      <w:r>
        <w:rPr>
          <w:rFonts w:ascii="宋体" w:hAnsi="宋体" w:eastAsia="宋体" w:cs="宋体"/>
          <w:spacing w:val="-35"/>
          <w:sz w:val="24"/>
          <w:szCs w:val="24"/>
        </w:rPr>
        <w:t xml:space="preserve"> </w:t>
      </w:r>
      <w:r>
        <w:rPr>
          <w:rFonts w:ascii="宋体" w:hAnsi="宋体" w:eastAsia="宋体" w:cs="宋体"/>
          <w:spacing w:val="-8"/>
          <w:sz w:val="24"/>
          <w:szCs w:val="24"/>
        </w:rPr>
        <w:t>/</w:t>
      </w:r>
      <w:r>
        <w:rPr>
          <w:rFonts w:ascii="宋体" w:hAnsi="宋体" w:eastAsia="宋体" w:cs="宋体"/>
          <w:spacing w:val="-32"/>
          <w:sz w:val="24"/>
          <w:szCs w:val="24"/>
        </w:rPr>
        <w:t xml:space="preserve"> </w:t>
      </w:r>
      <w:r>
        <w:rPr>
          <w:rFonts w:ascii="宋体" w:hAnsi="宋体" w:eastAsia="宋体" w:cs="宋体"/>
          <w:spacing w:val="-8"/>
          <w:sz w:val="24"/>
          <w:szCs w:val="24"/>
        </w:rPr>
        <w:t>9</w:t>
      </w:r>
    </w:p>
    <w:p w14:paraId="61BDE571">
      <w:pPr>
        <w:spacing w:before="76" w:line="219" w:lineRule="auto"/>
        <w:ind w:left="399"/>
        <w:rPr>
          <w:rFonts w:ascii="宋体" w:hAnsi="宋体" w:eastAsia="宋体" w:cs="宋体"/>
          <w:sz w:val="24"/>
          <w:szCs w:val="24"/>
        </w:rPr>
      </w:pPr>
      <w:r>
        <w:rPr>
          <w:rFonts w:ascii="宋体" w:hAnsi="宋体" w:eastAsia="宋体" w:cs="宋体"/>
          <w:spacing w:val="-9"/>
          <w:sz w:val="24"/>
          <w:szCs w:val="24"/>
        </w:rPr>
        <w:t>1.3.2</w:t>
      </w:r>
      <w:r>
        <w:rPr>
          <w:rFonts w:ascii="宋体" w:hAnsi="宋体" w:eastAsia="宋体" w:cs="宋体"/>
          <w:spacing w:val="112"/>
          <w:sz w:val="24"/>
          <w:szCs w:val="24"/>
        </w:rPr>
        <w:t xml:space="preserve"> </w:t>
      </w:r>
      <w:r>
        <w:rPr>
          <w:rFonts w:ascii="宋体" w:hAnsi="宋体" w:eastAsia="宋体" w:cs="宋体"/>
          <w:spacing w:val="-9"/>
          <w:sz w:val="24"/>
          <w:szCs w:val="24"/>
        </w:rPr>
        <w:t>影响企业财务管理体制集权与</w:t>
      </w:r>
    </w:p>
    <w:p w14:paraId="2174018A">
      <w:pPr>
        <w:spacing w:before="65" w:line="219" w:lineRule="auto"/>
        <w:ind w:left="1080"/>
        <w:rPr>
          <w:rFonts w:ascii="宋体" w:hAnsi="宋体" w:eastAsia="宋体" w:cs="宋体"/>
          <w:sz w:val="24"/>
          <w:szCs w:val="24"/>
        </w:rPr>
      </w:pPr>
      <w:r>
        <w:rPr>
          <w:rFonts w:ascii="宋体" w:hAnsi="宋体" w:eastAsia="宋体" w:cs="宋体"/>
          <w:spacing w:val="21"/>
          <w:sz w:val="24"/>
          <w:szCs w:val="24"/>
        </w:rPr>
        <w:t>分权选择的因素/10</w:t>
      </w:r>
    </w:p>
    <w:p w14:paraId="240E8476">
      <w:pPr>
        <w:spacing w:before="65" w:line="245" w:lineRule="auto"/>
        <w:ind w:left="1079" w:right="904" w:hanging="680"/>
        <w:rPr>
          <w:rFonts w:ascii="宋体" w:hAnsi="宋体" w:eastAsia="宋体" w:cs="宋体"/>
          <w:sz w:val="24"/>
          <w:szCs w:val="24"/>
        </w:rPr>
      </w:pPr>
      <w:r>
        <w:rPr>
          <w:rFonts w:ascii="宋体" w:hAnsi="宋体" w:eastAsia="宋体" w:cs="宋体"/>
          <w:spacing w:val="-7"/>
          <w:sz w:val="24"/>
          <w:szCs w:val="24"/>
        </w:rPr>
        <w:t>1.3.3</w:t>
      </w:r>
      <w:r>
        <w:rPr>
          <w:rFonts w:ascii="宋体" w:hAnsi="宋体" w:eastAsia="宋体" w:cs="宋体"/>
          <w:spacing w:val="101"/>
          <w:sz w:val="24"/>
          <w:szCs w:val="24"/>
        </w:rPr>
        <w:t xml:space="preserve"> </w:t>
      </w:r>
      <w:r>
        <w:rPr>
          <w:rFonts w:ascii="宋体" w:hAnsi="宋体" w:eastAsia="宋体" w:cs="宋体"/>
          <w:spacing w:val="-7"/>
          <w:sz w:val="24"/>
          <w:szCs w:val="24"/>
        </w:rPr>
        <w:t>企业财务管理体制的设计</w:t>
      </w:r>
      <w:r>
        <w:rPr>
          <w:rFonts w:ascii="宋体" w:hAnsi="宋体" w:eastAsia="宋体" w:cs="宋体"/>
          <w:sz w:val="24"/>
          <w:szCs w:val="24"/>
        </w:rPr>
        <w:t xml:space="preserve"> </w:t>
      </w:r>
      <w:r>
        <w:rPr>
          <w:rFonts w:ascii="宋体" w:hAnsi="宋体" w:eastAsia="宋体" w:cs="宋体"/>
          <w:spacing w:val="38"/>
          <w:sz w:val="24"/>
          <w:szCs w:val="24"/>
        </w:rPr>
        <w:t>原则/11</w:t>
      </w:r>
    </w:p>
    <w:p w14:paraId="4AAD93BB">
      <w:pPr>
        <w:spacing w:before="62" w:line="249" w:lineRule="auto"/>
        <w:ind w:left="1079" w:right="464" w:hanging="680"/>
        <w:rPr>
          <w:rFonts w:ascii="宋体" w:hAnsi="宋体" w:eastAsia="宋体" w:cs="宋体"/>
          <w:sz w:val="24"/>
          <w:szCs w:val="24"/>
        </w:rPr>
      </w:pPr>
      <w:r>
        <w:rPr>
          <w:rFonts w:ascii="宋体" w:hAnsi="宋体" w:eastAsia="宋体" w:cs="宋体"/>
          <w:spacing w:val="-9"/>
          <w:sz w:val="24"/>
          <w:szCs w:val="24"/>
        </w:rPr>
        <w:t>1.3.4</w:t>
      </w:r>
      <w:r>
        <w:rPr>
          <w:rFonts w:ascii="宋体" w:hAnsi="宋体" w:eastAsia="宋体" w:cs="宋体"/>
          <w:spacing w:val="111"/>
          <w:sz w:val="24"/>
          <w:szCs w:val="24"/>
        </w:rPr>
        <w:t xml:space="preserve"> </w:t>
      </w:r>
      <w:r>
        <w:rPr>
          <w:rFonts w:ascii="宋体" w:hAnsi="宋体" w:eastAsia="宋体" w:cs="宋体"/>
          <w:spacing w:val="-9"/>
          <w:sz w:val="24"/>
          <w:szCs w:val="24"/>
        </w:rPr>
        <w:t>集权与分权相结合型财务管理</w:t>
      </w:r>
      <w:r>
        <w:rPr>
          <w:rFonts w:ascii="宋体" w:hAnsi="宋体" w:eastAsia="宋体" w:cs="宋体"/>
          <w:sz w:val="24"/>
          <w:szCs w:val="24"/>
        </w:rPr>
        <w:t xml:space="preserve"> </w:t>
      </w:r>
      <w:r>
        <w:rPr>
          <w:rFonts w:ascii="宋体" w:hAnsi="宋体" w:eastAsia="宋体" w:cs="宋体"/>
          <w:spacing w:val="25"/>
          <w:sz w:val="24"/>
          <w:szCs w:val="24"/>
        </w:rPr>
        <w:t>体制的实践/13</w:t>
      </w:r>
    </w:p>
    <w:p w14:paraId="4975C01C">
      <w:pPr>
        <w:spacing w:before="58" w:line="221" w:lineRule="auto"/>
        <w:ind w:left="143"/>
        <w:rPr>
          <w:rFonts w:ascii="黑体" w:hAnsi="黑体" w:eastAsia="黑体" w:cs="黑体"/>
          <w:sz w:val="24"/>
          <w:szCs w:val="24"/>
        </w:rPr>
      </w:pPr>
      <w:r>
        <w:rPr>
          <w:rFonts w:ascii="黑体" w:hAnsi="黑体" w:eastAsia="黑体" w:cs="黑体"/>
          <w:b/>
          <w:bCs/>
          <w:spacing w:val="8"/>
          <w:sz w:val="24"/>
          <w:szCs w:val="24"/>
        </w:rPr>
        <w:t>任务1.4</w:t>
      </w:r>
      <w:r>
        <w:rPr>
          <w:rFonts w:ascii="黑体" w:hAnsi="黑体" w:eastAsia="黑体" w:cs="黑体"/>
          <w:spacing w:val="9"/>
          <w:sz w:val="24"/>
          <w:szCs w:val="24"/>
        </w:rPr>
        <w:t xml:space="preserve">  </w:t>
      </w:r>
      <w:r>
        <w:rPr>
          <w:rFonts w:ascii="黑体" w:hAnsi="黑体" w:eastAsia="黑体" w:cs="黑体"/>
          <w:b/>
          <w:bCs/>
          <w:spacing w:val="8"/>
          <w:sz w:val="24"/>
          <w:szCs w:val="24"/>
        </w:rPr>
        <w:t>财务管理环境认知/14</w:t>
      </w:r>
    </w:p>
    <w:p w14:paraId="5B6F66C4">
      <w:pPr>
        <w:spacing w:before="109" w:line="219" w:lineRule="auto"/>
        <w:ind w:left="399"/>
        <w:rPr>
          <w:rFonts w:ascii="宋体" w:hAnsi="宋体" w:eastAsia="宋体" w:cs="宋体"/>
          <w:sz w:val="24"/>
          <w:szCs w:val="24"/>
        </w:rPr>
      </w:pPr>
      <w:r>
        <w:rPr>
          <w:rFonts w:ascii="宋体" w:hAnsi="宋体" w:eastAsia="宋体" w:cs="宋体"/>
          <w:spacing w:val="5"/>
          <w:sz w:val="24"/>
          <w:szCs w:val="24"/>
        </w:rPr>
        <w:t>1.4.1</w:t>
      </w:r>
      <w:r>
        <w:rPr>
          <w:rFonts w:ascii="宋体" w:hAnsi="宋体" w:eastAsia="宋体" w:cs="宋体"/>
          <w:spacing w:val="97"/>
          <w:sz w:val="24"/>
          <w:szCs w:val="24"/>
        </w:rPr>
        <w:t xml:space="preserve"> </w:t>
      </w:r>
      <w:r>
        <w:rPr>
          <w:rFonts w:ascii="宋体" w:hAnsi="宋体" w:eastAsia="宋体" w:cs="宋体"/>
          <w:spacing w:val="5"/>
          <w:sz w:val="24"/>
          <w:szCs w:val="24"/>
        </w:rPr>
        <w:t>技术环境/14</w:t>
      </w:r>
    </w:p>
    <w:p w14:paraId="0B81D98C">
      <w:pPr>
        <w:spacing w:before="66" w:line="220" w:lineRule="auto"/>
        <w:ind w:left="399"/>
        <w:rPr>
          <w:rFonts w:ascii="宋体" w:hAnsi="宋体" w:eastAsia="宋体" w:cs="宋体"/>
          <w:sz w:val="24"/>
          <w:szCs w:val="24"/>
        </w:rPr>
      </w:pPr>
      <w:r>
        <w:rPr>
          <w:rFonts w:ascii="宋体" w:hAnsi="宋体" w:eastAsia="宋体" w:cs="宋体"/>
          <w:spacing w:val="5"/>
          <w:sz w:val="24"/>
          <w:szCs w:val="24"/>
        </w:rPr>
        <w:t>1.4.2</w:t>
      </w:r>
      <w:r>
        <w:rPr>
          <w:rFonts w:ascii="宋体" w:hAnsi="宋体" w:eastAsia="宋体" w:cs="宋体"/>
          <w:spacing w:val="98"/>
          <w:sz w:val="24"/>
          <w:szCs w:val="24"/>
        </w:rPr>
        <w:t xml:space="preserve"> </w:t>
      </w:r>
      <w:r>
        <w:rPr>
          <w:rFonts w:ascii="宋体" w:hAnsi="宋体" w:eastAsia="宋体" w:cs="宋体"/>
          <w:spacing w:val="5"/>
          <w:sz w:val="24"/>
          <w:szCs w:val="24"/>
        </w:rPr>
        <w:t>经济环境/14</w:t>
      </w:r>
    </w:p>
    <w:p w14:paraId="00912B1C">
      <w:pPr>
        <w:spacing w:before="73" w:line="220" w:lineRule="auto"/>
        <w:ind w:left="399"/>
        <w:rPr>
          <w:rFonts w:ascii="宋体" w:hAnsi="宋体" w:eastAsia="宋体" w:cs="宋体"/>
          <w:sz w:val="24"/>
          <w:szCs w:val="24"/>
        </w:rPr>
      </w:pPr>
      <w:r>
        <w:rPr>
          <w:rFonts w:ascii="宋体" w:hAnsi="宋体" w:eastAsia="宋体" w:cs="宋体"/>
          <w:spacing w:val="3"/>
          <w:sz w:val="24"/>
          <w:szCs w:val="24"/>
        </w:rPr>
        <w:t>1.4.3</w:t>
      </w:r>
      <w:r>
        <w:rPr>
          <w:rFonts w:ascii="宋体" w:hAnsi="宋体" w:eastAsia="宋体" w:cs="宋体"/>
          <w:spacing w:val="127"/>
          <w:sz w:val="24"/>
          <w:szCs w:val="24"/>
        </w:rPr>
        <w:t xml:space="preserve"> </w:t>
      </w:r>
      <w:r>
        <w:rPr>
          <w:rFonts w:ascii="宋体" w:hAnsi="宋体" w:eastAsia="宋体" w:cs="宋体"/>
          <w:spacing w:val="3"/>
          <w:sz w:val="24"/>
          <w:szCs w:val="24"/>
        </w:rPr>
        <w:t>金融环境/15</w:t>
      </w:r>
    </w:p>
    <w:p w14:paraId="6B23BDF6">
      <w:pPr>
        <w:spacing w:before="64" w:line="239" w:lineRule="auto"/>
        <w:ind w:left="143" w:right="2052" w:firstLine="256"/>
        <w:rPr>
          <w:rFonts w:ascii="黑体" w:hAnsi="黑体" w:eastAsia="黑体" w:cs="黑体"/>
          <w:sz w:val="24"/>
          <w:szCs w:val="24"/>
        </w:rPr>
      </w:pPr>
      <w:r>
        <w:rPr>
          <w:rFonts w:ascii="宋体" w:hAnsi="宋体" w:eastAsia="宋体" w:cs="宋体"/>
          <w:spacing w:val="4"/>
          <w:sz w:val="24"/>
          <w:szCs w:val="24"/>
        </w:rPr>
        <w:t>1.4.4</w:t>
      </w:r>
      <w:r>
        <w:rPr>
          <w:rFonts w:ascii="宋体" w:hAnsi="宋体" w:eastAsia="宋体" w:cs="宋体"/>
          <w:spacing w:val="113"/>
          <w:sz w:val="24"/>
          <w:szCs w:val="24"/>
        </w:rPr>
        <w:t xml:space="preserve"> </w:t>
      </w:r>
      <w:r>
        <w:rPr>
          <w:rFonts w:ascii="宋体" w:hAnsi="宋体" w:eastAsia="宋体" w:cs="宋体"/>
          <w:spacing w:val="4"/>
          <w:sz w:val="24"/>
          <w:szCs w:val="24"/>
        </w:rPr>
        <w:t>法律环境/16</w:t>
      </w:r>
      <w:r>
        <w:rPr>
          <w:rFonts w:ascii="宋体" w:hAnsi="宋体" w:eastAsia="宋体" w:cs="宋体"/>
          <w:sz w:val="24"/>
          <w:szCs w:val="24"/>
        </w:rPr>
        <w:t xml:space="preserve"> </w:t>
      </w:r>
      <w:r>
        <w:rPr>
          <w:rFonts w:ascii="黑体" w:hAnsi="黑体" w:eastAsia="黑体" w:cs="黑体"/>
          <w:b/>
          <w:bCs/>
          <w:spacing w:val="16"/>
          <w:sz w:val="24"/>
          <w:szCs w:val="24"/>
        </w:rPr>
        <w:t>本任务思维导图/18</w:t>
      </w:r>
    </w:p>
    <w:p w14:paraId="1F82512B">
      <w:pPr>
        <w:pStyle w:val="2"/>
        <w:spacing w:line="366" w:lineRule="auto"/>
      </w:pPr>
    </w:p>
    <w:p w14:paraId="7E5DD0FE">
      <w:pPr>
        <w:pStyle w:val="2"/>
        <w:spacing w:line="890" w:lineRule="exact"/>
        <w:ind w:firstLine="39"/>
      </w:pPr>
      <w:r>
        <w:rPr>
          <w:position w:val="-17"/>
        </w:rPr>
        <w:pict>
          <v:group id="_x0000_s1030" o:spid="_x0000_s1030" o:spt="203" style="height:44.5pt;width:213.5pt;" coordsize="4270,890">
            <o:lock v:ext="edit"/>
            <v:shape id="_x0000_s1031" o:spid="_x0000_s1031" o:spt="75" type="#_x0000_t75" style="position:absolute;left:0;top:0;height:890;width:4270;" filled="f" stroked="f" coordsize="21600,21600">
              <v:path/>
              <v:fill on="f" focussize="0,0"/>
              <v:stroke on="f"/>
              <v:imagedata r:id="rId20" o:title=""/>
              <o:lock v:ext="edit" aspectratio="t"/>
            </v:shape>
            <v:shape id="_x0000_s1032" o:spid="_x0000_s1032" o:spt="202" type="#_x0000_t202" style="position:absolute;left:-20;top:-20;height:930;width:4310;" filled="f" stroked="f" coordsize="21600,21600">
              <v:path/>
              <v:fill on="f" focussize="0,0"/>
              <v:stroke on="f"/>
              <v:imagedata o:title=""/>
              <o:lock v:ext="edit" aspectratio="f"/>
              <v:textbox inset="0mm,0mm,0mm,0mm">
                <w:txbxContent>
                  <w:p w14:paraId="1CD7430D">
                    <w:pPr>
                      <w:spacing w:line="241" w:lineRule="auto"/>
                      <w:rPr>
                        <w:rFonts w:ascii="Arial"/>
                        <w:sz w:val="21"/>
                      </w:rPr>
                    </w:pPr>
                  </w:p>
                  <w:p w14:paraId="110E7F45">
                    <w:pPr>
                      <w:spacing w:before="69" w:line="179" w:lineRule="auto"/>
                      <w:ind w:left="3760"/>
                      <w:rPr>
                        <w:rFonts w:ascii="Times New Roman" w:hAnsi="Times New Roman" w:eastAsia="Times New Roman" w:cs="Times New Roman"/>
                        <w:sz w:val="24"/>
                        <w:szCs w:val="24"/>
                      </w:rPr>
                    </w:pPr>
                    <w:r>
                      <w:rPr>
                        <w:rFonts w:ascii="Times New Roman" w:hAnsi="Times New Roman" w:eastAsia="Times New Roman" w:cs="Times New Roman"/>
                        <w:b/>
                        <w:bCs/>
                        <w:spacing w:val="-4"/>
                        <w:sz w:val="24"/>
                        <w:szCs w:val="24"/>
                      </w:rPr>
                      <w:t>19</w:t>
                    </w:r>
                  </w:p>
                  <w:p w14:paraId="1C2E3186">
                    <w:pPr>
                      <w:spacing w:line="219" w:lineRule="auto"/>
                      <w:ind w:left="454"/>
                      <w:rPr>
                        <w:rFonts w:ascii="宋体" w:hAnsi="宋体" w:eastAsia="宋体" w:cs="宋体"/>
                        <w:sz w:val="29"/>
                        <w:szCs w:val="29"/>
                      </w:rPr>
                    </w:pPr>
                    <w:r>
                      <w:rPr>
                        <w:rFonts w:ascii="宋体" w:hAnsi="宋体" w:eastAsia="宋体" w:cs="宋体"/>
                        <w:b/>
                        <w:bCs/>
                        <w:spacing w:val="-1"/>
                        <w:sz w:val="29"/>
                        <w:szCs w:val="29"/>
                      </w:rPr>
                      <w:t>任务2</w:t>
                    </w:r>
                    <w:r>
                      <w:rPr>
                        <w:rFonts w:ascii="宋体" w:hAnsi="宋体" w:eastAsia="宋体" w:cs="宋体"/>
                        <w:sz w:val="29"/>
                        <w:szCs w:val="29"/>
                      </w:rPr>
                      <w:t xml:space="preserve">  </w:t>
                    </w:r>
                    <w:r>
                      <w:rPr>
                        <w:rFonts w:ascii="宋体" w:hAnsi="宋体" w:eastAsia="宋体" w:cs="宋体"/>
                        <w:b/>
                        <w:bCs/>
                        <w:spacing w:val="-1"/>
                        <w:sz w:val="29"/>
                        <w:szCs w:val="29"/>
                      </w:rPr>
                      <w:t>财务管理基础</w:t>
                    </w:r>
                  </w:p>
                </w:txbxContent>
              </v:textbox>
            </v:shape>
            <w10:wrap type="none"/>
            <w10:anchorlock/>
          </v:group>
        </w:pict>
      </w:r>
    </w:p>
    <w:p w14:paraId="7BE6DEBA">
      <w:pPr>
        <w:spacing w:before="184" w:line="221" w:lineRule="auto"/>
        <w:ind w:left="143"/>
        <w:rPr>
          <w:rFonts w:ascii="黑体" w:hAnsi="黑体" w:eastAsia="黑体" w:cs="黑体"/>
          <w:sz w:val="24"/>
          <w:szCs w:val="24"/>
        </w:rPr>
      </w:pPr>
      <w:r>
        <w:rPr>
          <w:rFonts w:ascii="黑体" w:hAnsi="黑体" w:eastAsia="黑体" w:cs="黑体"/>
          <w:b/>
          <w:bCs/>
          <w:spacing w:val="12"/>
          <w:sz w:val="24"/>
          <w:szCs w:val="24"/>
        </w:rPr>
        <w:t>任务2.1</w:t>
      </w:r>
      <w:r>
        <w:rPr>
          <w:rFonts w:ascii="黑体" w:hAnsi="黑体" w:eastAsia="黑体" w:cs="黑体"/>
          <w:spacing w:val="81"/>
          <w:sz w:val="24"/>
          <w:szCs w:val="24"/>
        </w:rPr>
        <w:t xml:space="preserve"> </w:t>
      </w:r>
      <w:r>
        <w:rPr>
          <w:rFonts w:ascii="黑体" w:hAnsi="黑体" w:eastAsia="黑体" w:cs="黑体"/>
          <w:b/>
          <w:bCs/>
          <w:spacing w:val="12"/>
          <w:sz w:val="24"/>
          <w:szCs w:val="24"/>
        </w:rPr>
        <w:t>货币时间价值认知/20</w:t>
      </w:r>
    </w:p>
    <w:p w14:paraId="7ABC078D">
      <w:pPr>
        <w:spacing w:before="117" w:line="184" w:lineRule="auto"/>
        <w:ind w:left="399"/>
        <w:rPr>
          <w:rFonts w:ascii="宋体" w:hAnsi="宋体" w:eastAsia="宋体" w:cs="宋体"/>
          <w:sz w:val="24"/>
          <w:szCs w:val="24"/>
        </w:rPr>
      </w:pPr>
      <w:r>
        <w:rPr>
          <w:rFonts w:ascii="宋体" w:hAnsi="宋体" w:eastAsia="宋体" w:cs="宋体"/>
          <w:spacing w:val="3"/>
          <w:sz w:val="24"/>
          <w:szCs w:val="24"/>
        </w:rPr>
        <w:t>2.1.1</w:t>
      </w:r>
      <w:r>
        <w:rPr>
          <w:rFonts w:ascii="宋体" w:hAnsi="宋体" w:eastAsia="宋体" w:cs="宋体"/>
          <w:spacing w:val="80"/>
          <w:sz w:val="24"/>
          <w:szCs w:val="24"/>
        </w:rPr>
        <w:t xml:space="preserve"> </w:t>
      </w:r>
      <w:r>
        <w:rPr>
          <w:rFonts w:ascii="宋体" w:hAnsi="宋体" w:eastAsia="宋体" w:cs="宋体"/>
          <w:spacing w:val="3"/>
          <w:sz w:val="24"/>
          <w:szCs w:val="24"/>
        </w:rPr>
        <w:t>货币时间价值的概念/20</w:t>
      </w:r>
    </w:p>
    <w:p w14:paraId="7C9E56EE">
      <w:pPr>
        <w:pStyle w:val="2"/>
        <w:spacing w:line="14" w:lineRule="auto"/>
        <w:rPr>
          <w:sz w:val="2"/>
        </w:rPr>
      </w:pPr>
      <w:r>
        <w:rPr>
          <w:sz w:val="2"/>
          <w:szCs w:val="2"/>
        </w:rPr>
        <w:br w:type="column"/>
      </w:r>
    </w:p>
    <w:p w14:paraId="7C05FF26">
      <w:pPr>
        <w:spacing w:before="56" w:line="218" w:lineRule="auto"/>
        <w:ind w:left="685"/>
        <w:rPr>
          <w:rFonts w:ascii="宋体" w:hAnsi="宋体" w:eastAsia="宋体" w:cs="宋体"/>
          <w:sz w:val="24"/>
          <w:szCs w:val="24"/>
        </w:rPr>
      </w:pPr>
      <w:r>
        <w:rPr>
          <w:rFonts w:ascii="宋体" w:hAnsi="宋体" w:eastAsia="宋体" w:cs="宋体"/>
          <w:spacing w:val="2"/>
          <w:sz w:val="24"/>
          <w:szCs w:val="24"/>
        </w:rPr>
        <w:t>2.1.2</w:t>
      </w:r>
      <w:r>
        <w:rPr>
          <w:rFonts w:ascii="宋体" w:hAnsi="宋体" w:eastAsia="宋体" w:cs="宋体"/>
          <w:spacing w:val="107"/>
          <w:sz w:val="24"/>
          <w:szCs w:val="24"/>
        </w:rPr>
        <w:t xml:space="preserve"> </w:t>
      </w:r>
      <w:r>
        <w:rPr>
          <w:rFonts w:ascii="宋体" w:hAnsi="宋体" w:eastAsia="宋体" w:cs="宋体"/>
          <w:spacing w:val="2"/>
          <w:sz w:val="24"/>
          <w:szCs w:val="24"/>
        </w:rPr>
        <w:t>货币时间价值的计算/20</w:t>
      </w:r>
    </w:p>
    <w:p w14:paraId="591A4DEF">
      <w:pPr>
        <w:spacing w:before="78" w:line="219" w:lineRule="auto"/>
        <w:ind w:left="685"/>
        <w:rPr>
          <w:rFonts w:ascii="宋体" w:hAnsi="宋体" w:eastAsia="宋体" w:cs="宋体"/>
          <w:sz w:val="24"/>
          <w:szCs w:val="24"/>
        </w:rPr>
      </w:pPr>
      <w:r>
        <w:rPr>
          <w:rFonts w:ascii="宋体" w:hAnsi="宋体" w:eastAsia="宋体" w:cs="宋体"/>
          <w:sz w:val="24"/>
          <w:szCs w:val="24"/>
        </w:rPr>
        <w:t>2.1.3</w:t>
      </w:r>
      <w:r>
        <w:rPr>
          <w:rFonts w:ascii="宋体" w:hAnsi="宋体" w:eastAsia="宋体" w:cs="宋体"/>
          <w:spacing w:val="113"/>
          <w:sz w:val="24"/>
          <w:szCs w:val="24"/>
        </w:rPr>
        <w:t xml:space="preserve"> </w:t>
      </w:r>
      <w:r>
        <w:rPr>
          <w:rFonts w:ascii="宋体" w:hAnsi="宋体" w:eastAsia="宋体" w:cs="宋体"/>
          <w:sz w:val="24"/>
          <w:szCs w:val="24"/>
        </w:rPr>
        <w:t>名义利率与实际利率/27</w:t>
      </w:r>
    </w:p>
    <w:p w14:paraId="72969024">
      <w:pPr>
        <w:spacing w:before="75" w:line="219" w:lineRule="auto"/>
        <w:ind w:left="685"/>
        <w:rPr>
          <w:rFonts w:ascii="宋体" w:hAnsi="宋体" w:eastAsia="宋体" w:cs="宋体"/>
          <w:sz w:val="24"/>
          <w:szCs w:val="24"/>
        </w:rPr>
      </w:pPr>
      <w:r>
        <w:rPr>
          <w:rFonts w:ascii="宋体" w:hAnsi="宋体" w:eastAsia="宋体" w:cs="宋体"/>
          <w:spacing w:val="2"/>
          <w:sz w:val="24"/>
          <w:szCs w:val="24"/>
        </w:rPr>
        <w:t>2.1.4</w:t>
      </w:r>
      <w:r>
        <w:rPr>
          <w:rFonts w:ascii="宋体" w:hAnsi="宋体" w:eastAsia="宋体" w:cs="宋体"/>
          <w:spacing w:val="113"/>
          <w:sz w:val="24"/>
          <w:szCs w:val="24"/>
        </w:rPr>
        <w:t xml:space="preserve"> </w:t>
      </w:r>
      <w:r>
        <w:rPr>
          <w:rFonts w:ascii="宋体" w:hAnsi="宋体" w:eastAsia="宋体" w:cs="宋体"/>
          <w:spacing w:val="2"/>
          <w:sz w:val="24"/>
          <w:szCs w:val="24"/>
        </w:rPr>
        <w:t>利率与期数计算/27</w:t>
      </w:r>
    </w:p>
    <w:p w14:paraId="23F533D7">
      <w:pPr>
        <w:spacing w:before="75" w:line="247" w:lineRule="auto"/>
        <w:ind w:left="448" w:right="556" w:firstLine="236"/>
        <w:rPr>
          <w:rFonts w:ascii="黑体" w:hAnsi="黑体" w:eastAsia="黑体" w:cs="黑体"/>
          <w:sz w:val="24"/>
          <w:szCs w:val="24"/>
        </w:rPr>
      </w:pPr>
      <w:r>
        <w:rPr>
          <w:rFonts w:ascii="宋体" w:hAnsi="宋体" w:eastAsia="宋体" w:cs="宋体"/>
          <w:spacing w:val="1"/>
          <w:sz w:val="24"/>
          <w:szCs w:val="24"/>
        </w:rPr>
        <w:t>2.1.5</w:t>
      </w:r>
      <w:r>
        <w:rPr>
          <w:rFonts w:ascii="宋体" w:hAnsi="宋体" w:eastAsia="宋体" w:cs="宋体"/>
          <w:spacing w:val="114"/>
          <w:sz w:val="24"/>
          <w:szCs w:val="24"/>
        </w:rPr>
        <w:t xml:space="preserve"> </w:t>
      </w:r>
      <w:r>
        <w:rPr>
          <w:rFonts w:ascii="宋体" w:hAnsi="宋体" w:eastAsia="宋体" w:cs="宋体"/>
          <w:spacing w:val="1"/>
          <w:sz w:val="24"/>
          <w:szCs w:val="24"/>
        </w:rPr>
        <w:t>偿债基金和资本回收额/29</w:t>
      </w:r>
      <w:r>
        <w:rPr>
          <w:rFonts w:ascii="宋体" w:hAnsi="宋体" w:eastAsia="宋体" w:cs="宋体"/>
          <w:sz w:val="24"/>
          <w:szCs w:val="24"/>
        </w:rPr>
        <w:t xml:space="preserve"> </w:t>
      </w:r>
      <w:r>
        <w:rPr>
          <w:rFonts w:ascii="黑体" w:hAnsi="黑体" w:eastAsia="黑体" w:cs="黑体"/>
          <w:b/>
          <w:bCs/>
          <w:spacing w:val="9"/>
          <w:sz w:val="24"/>
          <w:szCs w:val="24"/>
        </w:rPr>
        <w:t>任务2.2</w:t>
      </w:r>
      <w:r>
        <w:rPr>
          <w:rFonts w:ascii="黑体" w:hAnsi="黑体" w:eastAsia="黑体" w:cs="黑体"/>
          <w:spacing w:val="123"/>
          <w:sz w:val="24"/>
          <w:szCs w:val="24"/>
        </w:rPr>
        <w:t xml:space="preserve"> </w:t>
      </w:r>
      <w:r>
        <w:rPr>
          <w:rFonts w:ascii="黑体" w:hAnsi="黑体" w:eastAsia="黑体" w:cs="黑体"/>
          <w:b/>
          <w:bCs/>
          <w:spacing w:val="9"/>
          <w:sz w:val="24"/>
          <w:szCs w:val="24"/>
        </w:rPr>
        <w:t>风险与收益分析/29</w:t>
      </w:r>
    </w:p>
    <w:p w14:paraId="0AF07BDB">
      <w:pPr>
        <w:spacing w:before="99" w:line="220" w:lineRule="auto"/>
        <w:ind w:left="685"/>
        <w:rPr>
          <w:rFonts w:ascii="宋体" w:hAnsi="宋体" w:eastAsia="宋体" w:cs="宋体"/>
          <w:sz w:val="24"/>
          <w:szCs w:val="24"/>
        </w:rPr>
      </w:pPr>
      <w:r>
        <w:rPr>
          <w:rFonts w:ascii="宋体" w:hAnsi="宋体" w:eastAsia="宋体" w:cs="宋体"/>
          <w:spacing w:val="4"/>
          <w:sz w:val="24"/>
          <w:szCs w:val="24"/>
        </w:rPr>
        <w:t>2.2.1</w:t>
      </w:r>
      <w:r>
        <w:rPr>
          <w:rFonts w:ascii="宋体" w:hAnsi="宋体" w:eastAsia="宋体" w:cs="宋体"/>
          <w:spacing w:val="95"/>
          <w:sz w:val="24"/>
          <w:szCs w:val="24"/>
        </w:rPr>
        <w:t xml:space="preserve"> </w:t>
      </w:r>
      <w:r>
        <w:rPr>
          <w:rFonts w:ascii="宋体" w:hAnsi="宋体" w:eastAsia="宋体" w:cs="宋体"/>
          <w:spacing w:val="4"/>
          <w:sz w:val="24"/>
          <w:szCs w:val="24"/>
        </w:rPr>
        <w:t>风险及其衡量/30</w:t>
      </w:r>
    </w:p>
    <w:p w14:paraId="57C981ED">
      <w:pPr>
        <w:spacing w:before="74" w:line="220" w:lineRule="auto"/>
        <w:ind w:left="685"/>
        <w:rPr>
          <w:rFonts w:ascii="宋体" w:hAnsi="宋体" w:eastAsia="宋体" w:cs="宋体"/>
          <w:sz w:val="24"/>
          <w:szCs w:val="24"/>
        </w:rPr>
      </w:pPr>
      <w:r>
        <w:rPr>
          <w:rFonts w:ascii="宋体" w:hAnsi="宋体" w:eastAsia="宋体" w:cs="宋体"/>
          <w:spacing w:val="1"/>
          <w:sz w:val="24"/>
          <w:szCs w:val="24"/>
        </w:rPr>
        <w:t>2.2.2</w:t>
      </w:r>
      <w:r>
        <w:rPr>
          <w:rFonts w:ascii="宋体" w:hAnsi="宋体" w:eastAsia="宋体" w:cs="宋体"/>
          <w:spacing w:val="108"/>
          <w:sz w:val="24"/>
          <w:szCs w:val="24"/>
        </w:rPr>
        <w:t xml:space="preserve"> </w:t>
      </w:r>
      <w:r>
        <w:rPr>
          <w:rFonts w:ascii="宋体" w:hAnsi="宋体" w:eastAsia="宋体" w:cs="宋体"/>
          <w:spacing w:val="1"/>
          <w:sz w:val="24"/>
          <w:szCs w:val="24"/>
        </w:rPr>
        <w:t>投资组合的风险/32</w:t>
      </w:r>
    </w:p>
    <w:p w14:paraId="5442367E">
      <w:pPr>
        <w:spacing w:before="74" w:line="220" w:lineRule="auto"/>
        <w:ind w:left="685"/>
        <w:rPr>
          <w:rFonts w:ascii="宋体" w:hAnsi="宋体" w:eastAsia="宋体" w:cs="宋体"/>
          <w:sz w:val="24"/>
          <w:szCs w:val="24"/>
        </w:rPr>
      </w:pPr>
      <w:r>
        <w:rPr>
          <w:rFonts w:ascii="宋体" w:hAnsi="宋体" w:eastAsia="宋体" w:cs="宋体"/>
          <w:spacing w:val="3"/>
          <w:sz w:val="24"/>
          <w:szCs w:val="24"/>
        </w:rPr>
        <w:t>2.2.3</w:t>
      </w:r>
      <w:r>
        <w:rPr>
          <w:rFonts w:ascii="宋体" w:hAnsi="宋体" w:eastAsia="宋体" w:cs="宋体"/>
          <w:spacing w:val="107"/>
          <w:sz w:val="24"/>
          <w:szCs w:val="24"/>
        </w:rPr>
        <w:t xml:space="preserve"> </w:t>
      </w:r>
      <w:r>
        <w:rPr>
          <w:rFonts w:ascii="宋体" w:hAnsi="宋体" w:eastAsia="宋体" w:cs="宋体"/>
          <w:spacing w:val="3"/>
          <w:sz w:val="24"/>
          <w:szCs w:val="24"/>
        </w:rPr>
        <w:t>风险对策/32</w:t>
      </w:r>
    </w:p>
    <w:p w14:paraId="5A3AD5C1">
      <w:pPr>
        <w:spacing w:before="83" w:line="239" w:lineRule="auto"/>
        <w:ind w:left="448" w:right="585" w:firstLine="236"/>
        <w:rPr>
          <w:rFonts w:ascii="黑体" w:hAnsi="黑体" w:eastAsia="黑体" w:cs="黑体"/>
          <w:sz w:val="24"/>
          <w:szCs w:val="24"/>
        </w:rPr>
      </w:pPr>
      <w:r>
        <w:rPr>
          <w:rFonts w:ascii="宋体" w:hAnsi="宋体" w:eastAsia="宋体" w:cs="宋体"/>
          <w:sz w:val="24"/>
          <w:szCs w:val="24"/>
        </w:rPr>
        <w:t>2.2.4</w:t>
      </w:r>
      <w:r>
        <w:rPr>
          <w:rFonts w:ascii="宋体" w:hAnsi="宋体" w:eastAsia="宋体" w:cs="宋体"/>
          <w:spacing w:val="103"/>
          <w:sz w:val="24"/>
          <w:szCs w:val="24"/>
        </w:rPr>
        <w:t xml:space="preserve"> </w:t>
      </w:r>
      <w:r>
        <w:rPr>
          <w:rFonts w:ascii="宋体" w:hAnsi="宋体" w:eastAsia="宋体" w:cs="宋体"/>
          <w:sz w:val="24"/>
          <w:szCs w:val="24"/>
        </w:rPr>
        <w:t xml:space="preserve">资产收益率分类与计算/33 </w:t>
      </w:r>
      <w:r>
        <w:rPr>
          <w:rFonts w:ascii="黑体" w:hAnsi="黑体" w:eastAsia="黑体" w:cs="黑体"/>
          <w:b/>
          <w:bCs/>
          <w:spacing w:val="8"/>
          <w:sz w:val="24"/>
          <w:szCs w:val="24"/>
        </w:rPr>
        <w:t>任务2.3</w:t>
      </w:r>
      <w:r>
        <w:rPr>
          <w:rFonts w:ascii="黑体" w:hAnsi="黑体" w:eastAsia="黑体" w:cs="黑体"/>
          <w:spacing w:val="128"/>
          <w:sz w:val="24"/>
          <w:szCs w:val="24"/>
        </w:rPr>
        <w:t xml:space="preserve"> </w:t>
      </w:r>
      <w:r>
        <w:rPr>
          <w:rFonts w:ascii="黑体" w:hAnsi="黑体" w:eastAsia="黑体" w:cs="黑体"/>
          <w:b/>
          <w:bCs/>
          <w:spacing w:val="8"/>
          <w:sz w:val="24"/>
          <w:szCs w:val="24"/>
        </w:rPr>
        <w:t>成本性态分析/35</w:t>
      </w:r>
    </w:p>
    <w:p w14:paraId="7DFACF9F">
      <w:pPr>
        <w:spacing w:before="97" w:line="170" w:lineRule="auto"/>
        <w:ind w:left="685"/>
        <w:rPr>
          <w:rFonts w:ascii="宋体" w:hAnsi="宋体" w:eastAsia="宋体" w:cs="宋体"/>
          <w:sz w:val="24"/>
          <w:szCs w:val="24"/>
        </w:rPr>
      </w:pPr>
      <w:r>
        <w:rPr>
          <w:rFonts w:ascii="宋体" w:hAnsi="宋体" w:eastAsia="宋体" w:cs="宋体"/>
          <w:spacing w:val="2"/>
          <w:sz w:val="24"/>
          <w:szCs w:val="24"/>
        </w:rPr>
        <w:t>2.3.1</w:t>
      </w:r>
      <w:r>
        <w:rPr>
          <w:rFonts w:ascii="宋体" w:hAnsi="宋体" w:eastAsia="宋体" w:cs="宋体"/>
          <w:spacing w:val="99"/>
          <w:sz w:val="24"/>
          <w:szCs w:val="24"/>
        </w:rPr>
        <w:t xml:space="preserve"> </w:t>
      </w:r>
      <w:r>
        <w:rPr>
          <w:rFonts w:ascii="宋体" w:hAnsi="宋体" w:eastAsia="宋体" w:cs="宋体"/>
          <w:spacing w:val="2"/>
          <w:sz w:val="24"/>
          <w:szCs w:val="24"/>
        </w:rPr>
        <w:t>固定成本/35</w:t>
      </w:r>
    </w:p>
    <w:p w14:paraId="449EA4D3">
      <w:pPr>
        <w:jc w:val="right"/>
        <w:rPr>
          <w:sz w:val="24"/>
          <w:szCs w:val="24"/>
        </w:rPr>
      </w:pPr>
      <w:r>
        <w:pict>
          <v:shape id="_x0000_s1033" o:spid="_x0000_s1033" o:spt="202" type="#_x0000_t202" style="position:absolute;left:0pt;margin-left:33.25pt;margin-top:21.3pt;height:18.4pt;width:111.05pt;z-index:251664384;mso-width-relative:page;mso-height-relative:page;" filled="f" stroked="f" coordsize="21600,21600">
            <v:path/>
            <v:fill on="f" focussize="0,0"/>
            <v:stroke on="f"/>
            <v:imagedata o:title=""/>
            <o:lock v:ext="edit" aspectratio="f"/>
            <v:textbox inset="0mm,0mm,0mm,0mm">
              <w:txbxContent>
                <w:p w14:paraId="58AC0750">
                  <w:pPr>
                    <w:pStyle w:val="2"/>
                    <w:spacing w:before="20" w:line="327" w:lineRule="exact"/>
                    <w:ind w:left="20"/>
                    <w:rPr>
                      <w:sz w:val="24"/>
                      <w:szCs w:val="24"/>
                    </w:rPr>
                  </w:pPr>
                  <w:r>
                    <w:rPr>
                      <w:rFonts w:ascii="宋体" w:hAnsi="宋体" w:eastAsia="宋体" w:cs="宋体"/>
                      <w:spacing w:val="-12"/>
                      <w:position w:val="1"/>
                      <w:sz w:val="24"/>
                      <w:szCs w:val="24"/>
                    </w:rPr>
                    <w:t>2.3.3</w:t>
                  </w:r>
                  <w:r>
                    <w:rPr>
                      <w:rFonts w:ascii="宋体" w:hAnsi="宋体" w:eastAsia="宋体" w:cs="宋体"/>
                      <w:spacing w:val="102"/>
                      <w:position w:val="1"/>
                      <w:sz w:val="24"/>
                      <w:szCs w:val="24"/>
                    </w:rPr>
                    <w:t xml:space="preserve"> </w:t>
                  </w:r>
                  <w:r>
                    <w:rPr>
                      <w:rFonts w:ascii="宋体" w:hAnsi="宋体" w:eastAsia="宋体" w:cs="宋体"/>
                      <w:spacing w:val="-12"/>
                      <w:position w:val="1"/>
                      <w:sz w:val="24"/>
                      <w:szCs w:val="24"/>
                    </w:rPr>
                    <w:t xml:space="preserve">混合成本  </w:t>
                  </w:r>
                  <w:r>
                    <w:rPr>
                      <w:spacing w:val="-12"/>
                      <w:position w:val="1"/>
                      <w:sz w:val="24"/>
                      <w:szCs w:val="24"/>
                    </w:rPr>
                    <w:t>/37</w:t>
                  </w:r>
                </w:p>
              </w:txbxContent>
            </v:textbox>
          </v:shape>
        </w:pict>
      </w:r>
      <w:r>
        <w:rPr>
          <w:rFonts w:ascii="宋体" w:hAnsi="宋体" w:eastAsia="宋体" w:cs="宋体"/>
          <w:spacing w:val="3"/>
          <w:sz w:val="24"/>
          <w:szCs w:val="24"/>
        </w:rPr>
        <w:t>2.3.2</w:t>
      </w:r>
      <w:r>
        <w:rPr>
          <w:rFonts w:ascii="宋体" w:hAnsi="宋体" w:eastAsia="宋体" w:cs="宋体"/>
          <w:spacing w:val="105"/>
          <w:sz w:val="24"/>
          <w:szCs w:val="24"/>
        </w:rPr>
        <w:t xml:space="preserve"> </w:t>
      </w:r>
      <w:r>
        <w:rPr>
          <w:rFonts w:ascii="宋体" w:hAnsi="宋体" w:eastAsia="宋体" w:cs="宋体"/>
          <w:spacing w:val="3"/>
          <w:sz w:val="24"/>
          <w:szCs w:val="24"/>
        </w:rPr>
        <w:t>变动成本/36</w:t>
      </w:r>
      <w:r>
        <w:rPr>
          <w:rFonts w:ascii="宋体" w:hAnsi="宋体" w:eastAsia="宋体" w:cs="宋体"/>
          <w:spacing w:val="-42"/>
          <w:sz w:val="24"/>
          <w:szCs w:val="24"/>
        </w:rPr>
        <w:t xml:space="preserve"> </w:t>
      </w:r>
      <w:r>
        <w:rPr>
          <w:position w:val="-19"/>
          <w:sz w:val="24"/>
          <w:szCs w:val="24"/>
        </w:rPr>
        <w:drawing>
          <wp:inline distT="0" distB="0" distL="0" distR="0">
            <wp:extent cx="1212215" cy="349250"/>
            <wp:effectExtent l="0" t="0" r="0" b="0"/>
            <wp:docPr id="12" name="IM 12"/>
            <wp:cNvGraphicFramePr/>
            <a:graphic xmlns:a="http://schemas.openxmlformats.org/drawingml/2006/main">
              <a:graphicData uri="http://schemas.openxmlformats.org/drawingml/2006/picture">
                <pic:pic xmlns:pic="http://schemas.openxmlformats.org/drawingml/2006/picture">
                  <pic:nvPicPr>
                    <pic:cNvPr id="12" name="IM 12"/>
                    <pic:cNvPicPr/>
                  </pic:nvPicPr>
                  <pic:blipFill>
                    <a:blip r:embed="rId21"/>
                    <a:stretch>
                      <a:fillRect/>
                    </a:stretch>
                  </pic:blipFill>
                  <pic:spPr>
                    <a:xfrm>
                      <a:off x="0" y="0"/>
                      <a:ext cx="1212818" cy="349657"/>
                    </a:xfrm>
                    <a:prstGeom prst="rect">
                      <a:avLst/>
                    </a:prstGeom>
                  </pic:spPr>
                </pic:pic>
              </a:graphicData>
            </a:graphic>
          </wp:inline>
        </w:drawing>
      </w:r>
    </w:p>
    <w:p w14:paraId="55FB61EF">
      <w:pPr>
        <w:spacing w:before="288" w:line="219" w:lineRule="auto"/>
        <w:ind w:left="685"/>
        <w:rPr>
          <w:rFonts w:ascii="宋体" w:hAnsi="宋体" w:eastAsia="宋体" w:cs="宋体"/>
          <w:sz w:val="24"/>
          <w:szCs w:val="24"/>
        </w:rPr>
      </w:pPr>
      <w:r>
        <w:rPr>
          <w:rFonts w:ascii="宋体" w:hAnsi="宋体" w:eastAsia="宋体" w:cs="宋体"/>
          <w:spacing w:val="2"/>
          <w:sz w:val="24"/>
          <w:szCs w:val="24"/>
        </w:rPr>
        <w:t>2.3.4</w:t>
      </w:r>
      <w:r>
        <w:rPr>
          <w:rFonts w:ascii="宋体" w:hAnsi="宋体" w:eastAsia="宋体" w:cs="宋体"/>
          <w:spacing w:val="107"/>
          <w:sz w:val="24"/>
          <w:szCs w:val="24"/>
        </w:rPr>
        <w:t xml:space="preserve"> </w:t>
      </w:r>
      <w:r>
        <w:rPr>
          <w:rFonts w:ascii="宋体" w:hAnsi="宋体" w:eastAsia="宋体" w:cs="宋体"/>
          <w:spacing w:val="2"/>
          <w:sz w:val="24"/>
          <w:szCs w:val="24"/>
        </w:rPr>
        <w:t>总成本模型/41</w:t>
      </w:r>
    </w:p>
    <w:p w14:paraId="3D98C899">
      <w:pPr>
        <w:spacing w:before="51" w:line="221" w:lineRule="auto"/>
        <w:ind w:left="448"/>
        <w:rPr>
          <w:rFonts w:ascii="黑体" w:hAnsi="黑体" w:eastAsia="黑体" w:cs="黑体"/>
          <w:sz w:val="24"/>
          <w:szCs w:val="24"/>
        </w:rPr>
      </w:pPr>
      <w:r>
        <w:rPr>
          <w:rFonts w:ascii="黑体" w:hAnsi="黑体" w:eastAsia="黑体" w:cs="黑体"/>
          <w:b/>
          <w:bCs/>
          <w:spacing w:val="14"/>
          <w:sz w:val="24"/>
          <w:szCs w:val="24"/>
        </w:rPr>
        <w:t>本任务思维导图141</w:t>
      </w:r>
    </w:p>
    <w:p w14:paraId="08F53215">
      <w:pPr>
        <w:pStyle w:val="2"/>
        <w:spacing w:line="315" w:lineRule="auto"/>
      </w:pPr>
    </w:p>
    <w:p w14:paraId="5CC70B5E">
      <w:pPr>
        <w:pStyle w:val="2"/>
        <w:spacing w:line="315" w:lineRule="auto"/>
      </w:pPr>
    </w:p>
    <w:p w14:paraId="03DB4892">
      <w:pPr>
        <w:spacing w:before="70" w:line="159" w:lineRule="exact"/>
        <w:ind w:left="4004"/>
        <w:rPr>
          <w:rFonts w:ascii="Times New Roman" w:hAnsi="Times New Roman" w:eastAsia="Times New Roman" w:cs="Times New Roman"/>
          <w:sz w:val="24"/>
          <w:szCs w:val="24"/>
        </w:rPr>
      </w:pPr>
      <w:r>
        <w:drawing>
          <wp:anchor distT="0" distB="0" distL="0" distR="0" simplePos="0" relativeHeight="251663360" behindDoc="1" locked="0" layoutInCell="1" allowOverlap="1">
            <wp:simplePos x="0" y="0"/>
            <wp:positionH relativeFrom="column">
              <wp:posOffset>212725</wp:posOffset>
            </wp:positionH>
            <wp:positionV relativeFrom="paragraph">
              <wp:posOffset>-149225</wp:posOffset>
            </wp:positionV>
            <wp:extent cx="2673350" cy="558800"/>
            <wp:effectExtent l="0" t="0" r="0" b="0"/>
            <wp:wrapNone/>
            <wp:docPr id="14" name="IM 14"/>
            <wp:cNvGraphicFramePr/>
            <a:graphic xmlns:a="http://schemas.openxmlformats.org/drawingml/2006/main">
              <a:graphicData uri="http://schemas.openxmlformats.org/drawingml/2006/picture">
                <pic:pic xmlns:pic="http://schemas.openxmlformats.org/drawingml/2006/picture">
                  <pic:nvPicPr>
                    <pic:cNvPr id="14" name="IM 14"/>
                    <pic:cNvPicPr/>
                  </pic:nvPicPr>
                  <pic:blipFill>
                    <a:blip r:embed="rId22"/>
                    <a:stretch>
                      <a:fillRect/>
                    </a:stretch>
                  </pic:blipFill>
                  <pic:spPr>
                    <a:xfrm>
                      <a:off x="0" y="0"/>
                      <a:ext cx="2673338" cy="558837"/>
                    </a:xfrm>
                    <a:prstGeom prst="rect">
                      <a:avLst/>
                    </a:prstGeom>
                  </pic:spPr>
                </pic:pic>
              </a:graphicData>
            </a:graphic>
          </wp:anchor>
        </w:drawing>
      </w:r>
      <w:r>
        <w:rPr>
          <w:rFonts w:ascii="Times New Roman" w:hAnsi="Times New Roman" w:eastAsia="Times New Roman" w:cs="Times New Roman"/>
          <w:b/>
          <w:bCs/>
          <w:spacing w:val="-2"/>
          <w:position w:val="-3"/>
          <w:sz w:val="24"/>
          <w:szCs w:val="24"/>
        </w:rPr>
        <w:t>42</w:t>
      </w:r>
    </w:p>
    <w:p w14:paraId="241266FF">
      <w:pPr>
        <w:spacing w:line="215" w:lineRule="auto"/>
        <w:ind w:left="629"/>
        <w:rPr>
          <w:rFonts w:ascii="宋体" w:hAnsi="宋体" w:eastAsia="宋体" w:cs="宋体"/>
          <w:sz w:val="29"/>
          <w:szCs w:val="29"/>
        </w:rPr>
      </w:pPr>
      <w:r>
        <w:rPr>
          <w:rFonts w:ascii="宋体" w:hAnsi="宋体" w:eastAsia="宋体" w:cs="宋体"/>
          <w:b/>
          <w:bCs/>
          <w:spacing w:val="21"/>
          <w:sz w:val="29"/>
          <w:szCs w:val="29"/>
        </w:rPr>
        <w:t>任务3</w:t>
      </w:r>
      <w:r>
        <w:rPr>
          <w:rFonts w:ascii="宋体" w:hAnsi="宋体" w:eastAsia="宋体" w:cs="宋体"/>
          <w:spacing w:val="133"/>
          <w:sz w:val="29"/>
          <w:szCs w:val="29"/>
        </w:rPr>
        <w:t xml:space="preserve"> </w:t>
      </w:r>
      <w:r>
        <w:rPr>
          <w:rFonts w:ascii="宋体" w:hAnsi="宋体" w:eastAsia="宋体" w:cs="宋体"/>
          <w:b/>
          <w:bCs/>
          <w:spacing w:val="21"/>
          <w:sz w:val="29"/>
          <w:szCs w:val="29"/>
        </w:rPr>
        <w:t>筹资管理(上)</w:t>
      </w:r>
    </w:p>
    <w:p w14:paraId="75733EAC">
      <w:pPr>
        <w:spacing w:before="253" w:line="221" w:lineRule="auto"/>
        <w:ind w:left="448"/>
        <w:rPr>
          <w:rFonts w:ascii="黑体" w:hAnsi="黑体" w:eastAsia="黑体" w:cs="黑体"/>
          <w:sz w:val="24"/>
          <w:szCs w:val="24"/>
        </w:rPr>
      </w:pPr>
      <w:r>
        <w:rPr>
          <w:rFonts w:ascii="黑体" w:hAnsi="黑体" w:eastAsia="黑体" w:cs="黑体"/>
          <w:b/>
          <w:bCs/>
          <w:spacing w:val="10"/>
          <w:sz w:val="24"/>
          <w:szCs w:val="24"/>
        </w:rPr>
        <w:t>任务3.1</w:t>
      </w:r>
      <w:r>
        <w:rPr>
          <w:rFonts w:ascii="黑体" w:hAnsi="黑体" w:eastAsia="黑体" w:cs="黑体"/>
          <w:spacing w:val="99"/>
          <w:sz w:val="24"/>
          <w:szCs w:val="24"/>
        </w:rPr>
        <w:t xml:space="preserve"> </w:t>
      </w:r>
      <w:r>
        <w:rPr>
          <w:rFonts w:ascii="黑体" w:hAnsi="黑体" w:eastAsia="黑体" w:cs="黑体"/>
          <w:b/>
          <w:bCs/>
          <w:spacing w:val="10"/>
          <w:sz w:val="24"/>
          <w:szCs w:val="24"/>
        </w:rPr>
        <w:t>筹资管理认知143</w:t>
      </w:r>
    </w:p>
    <w:p w14:paraId="35BE56BC">
      <w:pPr>
        <w:spacing w:before="108" w:line="273" w:lineRule="auto"/>
        <w:ind w:left="685" w:right="585"/>
        <w:rPr>
          <w:rFonts w:ascii="宋体" w:hAnsi="宋体" w:eastAsia="宋体" w:cs="宋体"/>
          <w:sz w:val="24"/>
          <w:szCs w:val="24"/>
        </w:rPr>
      </w:pPr>
      <w:r>
        <w:rPr>
          <w:rFonts w:ascii="宋体" w:hAnsi="宋体" w:eastAsia="宋体" w:cs="宋体"/>
          <w:sz w:val="24"/>
          <w:szCs w:val="24"/>
        </w:rPr>
        <w:t>3.1.1</w:t>
      </w:r>
      <w:r>
        <w:rPr>
          <w:rFonts w:ascii="宋体" w:hAnsi="宋体" w:eastAsia="宋体" w:cs="宋体"/>
          <w:spacing w:val="103"/>
          <w:sz w:val="24"/>
          <w:szCs w:val="24"/>
        </w:rPr>
        <w:t xml:space="preserve"> </w:t>
      </w:r>
      <w:r>
        <w:rPr>
          <w:rFonts w:ascii="宋体" w:hAnsi="宋体" w:eastAsia="宋体" w:cs="宋体"/>
          <w:sz w:val="24"/>
          <w:szCs w:val="24"/>
        </w:rPr>
        <w:t>企业筹资的目的与动机/43 3.1.2</w:t>
      </w:r>
      <w:r>
        <w:rPr>
          <w:rFonts w:ascii="宋体" w:hAnsi="宋体" w:eastAsia="宋体" w:cs="宋体"/>
          <w:spacing w:val="107"/>
          <w:sz w:val="24"/>
          <w:szCs w:val="24"/>
        </w:rPr>
        <w:t xml:space="preserve"> </w:t>
      </w:r>
      <w:r>
        <w:rPr>
          <w:rFonts w:ascii="宋体" w:hAnsi="宋体" w:eastAsia="宋体" w:cs="宋体"/>
          <w:sz w:val="24"/>
          <w:szCs w:val="24"/>
        </w:rPr>
        <w:t>筹资渠道和筹资方式/44</w:t>
      </w:r>
    </w:p>
    <w:p w14:paraId="69D88568">
      <w:pPr>
        <w:spacing w:line="219" w:lineRule="auto"/>
        <w:ind w:left="685"/>
        <w:rPr>
          <w:rFonts w:ascii="宋体" w:hAnsi="宋体" w:eastAsia="宋体" w:cs="宋体"/>
          <w:sz w:val="24"/>
          <w:szCs w:val="24"/>
        </w:rPr>
      </w:pPr>
      <w:r>
        <w:rPr>
          <w:rFonts w:ascii="宋体" w:hAnsi="宋体" w:eastAsia="宋体" w:cs="宋体"/>
          <w:spacing w:val="-11"/>
          <w:sz w:val="24"/>
          <w:szCs w:val="24"/>
        </w:rPr>
        <w:t>3.1.3</w:t>
      </w:r>
      <w:r>
        <w:rPr>
          <w:rFonts w:ascii="宋体" w:hAnsi="宋体" w:eastAsia="宋体" w:cs="宋体"/>
          <w:spacing w:val="102"/>
          <w:sz w:val="24"/>
          <w:szCs w:val="24"/>
        </w:rPr>
        <w:t xml:space="preserve"> </w:t>
      </w:r>
      <w:r>
        <w:rPr>
          <w:rFonts w:ascii="宋体" w:hAnsi="宋体" w:eastAsia="宋体" w:cs="宋体"/>
          <w:spacing w:val="-11"/>
          <w:sz w:val="24"/>
          <w:szCs w:val="24"/>
        </w:rPr>
        <w:t>筹资的分类</w:t>
      </w:r>
      <w:r>
        <w:rPr>
          <w:rFonts w:ascii="宋体" w:hAnsi="宋体" w:eastAsia="宋体" w:cs="宋体"/>
          <w:spacing w:val="17"/>
          <w:sz w:val="24"/>
          <w:szCs w:val="24"/>
        </w:rPr>
        <w:t xml:space="preserve">  </w:t>
      </w:r>
      <w:r>
        <w:rPr>
          <w:rFonts w:ascii="宋体" w:hAnsi="宋体" w:eastAsia="宋体" w:cs="宋体"/>
          <w:spacing w:val="-11"/>
          <w:sz w:val="24"/>
          <w:szCs w:val="24"/>
        </w:rPr>
        <w:t>/46</w:t>
      </w:r>
    </w:p>
    <w:p w14:paraId="24ADF256">
      <w:pPr>
        <w:spacing w:before="65" w:line="247" w:lineRule="auto"/>
        <w:ind w:left="448" w:right="1285" w:firstLine="236"/>
        <w:rPr>
          <w:rFonts w:ascii="黑体" w:hAnsi="黑体" w:eastAsia="黑体" w:cs="黑体"/>
          <w:sz w:val="24"/>
          <w:szCs w:val="24"/>
        </w:rPr>
      </w:pPr>
      <w:r>
        <w:rPr>
          <w:rFonts w:ascii="宋体" w:hAnsi="宋体" w:eastAsia="宋体" w:cs="宋体"/>
          <w:spacing w:val="1"/>
          <w:sz w:val="24"/>
          <w:szCs w:val="24"/>
        </w:rPr>
        <w:t>3.1.4</w:t>
      </w:r>
      <w:r>
        <w:rPr>
          <w:rFonts w:ascii="宋体" w:hAnsi="宋体" w:eastAsia="宋体" w:cs="宋体"/>
          <w:spacing w:val="108"/>
          <w:sz w:val="24"/>
          <w:szCs w:val="24"/>
        </w:rPr>
        <w:t xml:space="preserve"> </w:t>
      </w:r>
      <w:r>
        <w:rPr>
          <w:rFonts w:ascii="宋体" w:hAnsi="宋体" w:eastAsia="宋体" w:cs="宋体"/>
          <w:spacing w:val="1"/>
          <w:sz w:val="24"/>
          <w:szCs w:val="24"/>
        </w:rPr>
        <w:t>筹资管理的原则/47</w:t>
      </w:r>
      <w:r>
        <w:rPr>
          <w:rFonts w:ascii="宋体" w:hAnsi="宋体" w:eastAsia="宋体" w:cs="宋体"/>
          <w:sz w:val="24"/>
          <w:szCs w:val="24"/>
        </w:rPr>
        <w:t xml:space="preserve"> </w:t>
      </w:r>
      <w:r>
        <w:rPr>
          <w:rFonts w:ascii="黑体" w:hAnsi="黑体" w:eastAsia="黑体" w:cs="黑体"/>
          <w:b/>
          <w:bCs/>
          <w:spacing w:val="11"/>
          <w:sz w:val="24"/>
          <w:szCs w:val="24"/>
        </w:rPr>
        <w:t>任务3.2</w:t>
      </w:r>
      <w:r>
        <w:rPr>
          <w:rFonts w:ascii="黑体" w:hAnsi="黑体" w:eastAsia="黑体" w:cs="黑体"/>
          <w:spacing w:val="119"/>
          <w:sz w:val="24"/>
          <w:szCs w:val="24"/>
        </w:rPr>
        <w:t xml:space="preserve"> </w:t>
      </w:r>
      <w:r>
        <w:rPr>
          <w:rFonts w:ascii="黑体" w:hAnsi="黑体" w:eastAsia="黑体" w:cs="黑体"/>
          <w:b/>
          <w:bCs/>
          <w:spacing w:val="11"/>
          <w:sz w:val="24"/>
          <w:szCs w:val="24"/>
        </w:rPr>
        <w:t>债务筹资147</w:t>
      </w:r>
    </w:p>
    <w:p w14:paraId="36C5AD5C">
      <w:pPr>
        <w:spacing w:before="97" w:line="219" w:lineRule="auto"/>
        <w:ind w:left="685"/>
        <w:rPr>
          <w:rFonts w:ascii="宋体" w:hAnsi="宋体" w:eastAsia="宋体" w:cs="宋体"/>
          <w:sz w:val="24"/>
          <w:szCs w:val="24"/>
        </w:rPr>
      </w:pPr>
      <w:r>
        <w:rPr>
          <w:rFonts w:ascii="宋体" w:hAnsi="宋体" w:eastAsia="宋体" w:cs="宋体"/>
          <w:spacing w:val="4"/>
          <w:sz w:val="24"/>
          <w:szCs w:val="24"/>
        </w:rPr>
        <w:t>3.2.1</w:t>
      </w:r>
      <w:r>
        <w:rPr>
          <w:rFonts w:ascii="宋体" w:hAnsi="宋体" w:eastAsia="宋体" w:cs="宋体"/>
          <w:spacing w:val="95"/>
          <w:sz w:val="24"/>
          <w:szCs w:val="24"/>
        </w:rPr>
        <w:t xml:space="preserve"> </w:t>
      </w:r>
      <w:r>
        <w:rPr>
          <w:rFonts w:ascii="宋体" w:hAnsi="宋体" w:eastAsia="宋体" w:cs="宋体"/>
          <w:spacing w:val="4"/>
          <w:sz w:val="24"/>
          <w:szCs w:val="24"/>
        </w:rPr>
        <w:t>银行借款/47</w:t>
      </w:r>
    </w:p>
    <w:p w14:paraId="5073B76F">
      <w:pPr>
        <w:spacing w:before="67" w:line="219" w:lineRule="auto"/>
        <w:ind w:left="685"/>
        <w:rPr>
          <w:rFonts w:ascii="宋体" w:hAnsi="宋体" w:eastAsia="宋体" w:cs="宋体"/>
          <w:sz w:val="24"/>
          <w:szCs w:val="24"/>
        </w:rPr>
      </w:pPr>
      <w:r>
        <w:rPr>
          <w:rFonts w:ascii="宋体" w:hAnsi="宋体" w:eastAsia="宋体" w:cs="宋体"/>
          <w:spacing w:val="2"/>
          <w:sz w:val="24"/>
          <w:szCs w:val="24"/>
        </w:rPr>
        <w:t>3.2.2</w:t>
      </w:r>
      <w:r>
        <w:rPr>
          <w:rFonts w:ascii="宋体" w:hAnsi="宋体" w:eastAsia="宋体" w:cs="宋体"/>
          <w:spacing w:val="85"/>
          <w:sz w:val="24"/>
          <w:szCs w:val="24"/>
        </w:rPr>
        <w:t xml:space="preserve"> </w:t>
      </w:r>
      <w:r>
        <w:rPr>
          <w:rFonts w:ascii="宋体" w:hAnsi="宋体" w:eastAsia="宋体" w:cs="宋体"/>
          <w:spacing w:val="2"/>
          <w:sz w:val="24"/>
          <w:szCs w:val="24"/>
        </w:rPr>
        <w:t>发行公司债券/51</w:t>
      </w:r>
    </w:p>
    <w:p w14:paraId="11DAF8C9">
      <w:pPr>
        <w:spacing w:before="65" w:line="220" w:lineRule="auto"/>
        <w:ind w:left="685"/>
        <w:rPr>
          <w:rFonts w:ascii="宋体" w:hAnsi="宋体" w:eastAsia="宋体" w:cs="宋体"/>
          <w:sz w:val="24"/>
          <w:szCs w:val="24"/>
        </w:rPr>
      </w:pPr>
      <w:r>
        <w:rPr>
          <w:rFonts w:ascii="宋体" w:hAnsi="宋体" w:eastAsia="宋体" w:cs="宋体"/>
          <w:spacing w:val="3"/>
          <w:sz w:val="24"/>
          <w:szCs w:val="24"/>
        </w:rPr>
        <w:t>3.2.3</w:t>
      </w:r>
      <w:r>
        <w:rPr>
          <w:rFonts w:ascii="宋体" w:hAnsi="宋体" w:eastAsia="宋体" w:cs="宋体"/>
          <w:spacing w:val="107"/>
          <w:sz w:val="24"/>
          <w:szCs w:val="24"/>
        </w:rPr>
        <w:t xml:space="preserve"> </w:t>
      </w:r>
      <w:r>
        <w:rPr>
          <w:rFonts w:ascii="宋体" w:hAnsi="宋体" w:eastAsia="宋体" w:cs="宋体"/>
          <w:spacing w:val="3"/>
          <w:sz w:val="24"/>
          <w:szCs w:val="24"/>
        </w:rPr>
        <w:t>融资租赁/53</w:t>
      </w:r>
    </w:p>
    <w:p w14:paraId="603C6CC6">
      <w:pPr>
        <w:spacing w:before="84" w:line="239" w:lineRule="auto"/>
        <w:ind w:left="448" w:right="1847" w:firstLine="236"/>
        <w:rPr>
          <w:rFonts w:ascii="黑体" w:hAnsi="黑体" w:eastAsia="黑体" w:cs="黑体"/>
          <w:sz w:val="24"/>
          <w:szCs w:val="24"/>
        </w:rPr>
      </w:pPr>
      <w:r>
        <w:rPr>
          <w:rFonts w:ascii="宋体" w:hAnsi="宋体" w:eastAsia="宋体" w:cs="宋体"/>
          <w:spacing w:val="1"/>
          <w:sz w:val="24"/>
          <w:szCs w:val="24"/>
        </w:rPr>
        <w:t>3.2.4</w:t>
      </w:r>
      <w:r>
        <w:rPr>
          <w:rFonts w:ascii="宋体" w:hAnsi="宋体" w:eastAsia="宋体" w:cs="宋体"/>
          <w:spacing w:val="111"/>
          <w:sz w:val="24"/>
          <w:szCs w:val="24"/>
        </w:rPr>
        <w:t xml:space="preserve"> </w:t>
      </w:r>
      <w:r>
        <w:rPr>
          <w:rFonts w:ascii="宋体" w:hAnsi="宋体" w:eastAsia="宋体" w:cs="宋体"/>
          <w:spacing w:val="1"/>
          <w:sz w:val="24"/>
          <w:szCs w:val="24"/>
        </w:rPr>
        <w:t>商业信用/55</w:t>
      </w:r>
      <w:r>
        <w:rPr>
          <w:rFonts w:ascii="宋体" w:hAnsi="宋体" w:eastAsia="宋体" w:cs="宋体"/>
          <w:sz w:val="24"/>
          <w:szCs w:val="24"/>
        </w:rPr>
        <w:t xml:space="preserve">  </w:t>
      </w:r>
      <w:r>
        <w:rPr>
          <w:rFonts w:ascii="黑体" w:hAnsi="黑体" w:eastAsia="黑体" w:cs="黑体"/>
          <w:b/>
          <w:bCs/>
          <w:spacing w:val="10"/>
          <w:sz w:val="24"/>
          <w:szCs w:val="24"/>
        </w:rPr>
        <w:t>任务3.3</w:t>
      </w:r>
      <w:r>
        <w:rPr>
          <w:rFonts w:ascii="黑体" w:hAnsi="黑体" w:eastAsia="黑体" w:cs="黑体"/>
          <w:spacing w:val="127"/>
          <w:sz w:val="24"/>
          <w:szCs w:val="24"/>
        </w:rPr>
        <w:t xml:space="preserve"> </w:t>
      </w:r>
      <w:r>
        <w:rPr>
          <w:rFonts w:ascii="黑体" w:hAnsi="黑体" w:eastAsia="黑体" w:cs="黑体"/>
          <w:b/>
          <w:bCs/>
          <w:spacing w:val="10"/>
          <w:sz w:val="24"/>
          <w:szCs w:val="24"/>
        </w:rPr>
        <w:t>股权筹资/56</w:t>
      </w:r>
    </w:p>
    <w:p w14:paraId="71AB1C6A">
      <w:pPr>
        <w:spacing w:before="119" w:line="219" w:lineRule="auto"/>
        <w:ind w:left="685"/>
        <w:rPr>
          <w:rFonts w:ascii="宋体" w:hAnsi="宋体" w:eastAsia="宋体" w:cs="宋体"/>
          <w:sz w:val="24"/>
          <w:szCs w:val="24"/>
        </w:rPr>
      </w:pPr>
      <w:r>
        <w:rPr>
          <w:rFonts w:ascii="宋体" w:hAnsi="宋体" w:eastAsia="宋体" w:cs="宋体"/>
          <w:spacing w:val="3"/>
          <w:sz w:val="24"/>
          <w:szCs w:val="24"/>
        </w:rPr>
        <w:t>3.3.1</w:t>
      </w:r>
      <w:r>
        <w:rPr>
          <w:rFonts w:ascii="宋体" w:hAnsi="宋体" w:eastAsia="宋体" w:cs="宋体"/>
          <w:spacing w:val="89"/>
          <w:sz w:val="24"/>
          <w:szCs w:val="24"/>
        </w:rPr>
        <w:t xml:space="preserve"> </w:t>
      </w:r>
      <w:r>
        <w:rPr>
          <w:rFonts w:ascii="宋体" w:hAnsi="宋体" w:eastAsia="宋体" w:cs="宋体"/>
          <w:spacing w:val="3"/>
          <w:sz w:val="24"/>
          <w:szCs w:val="24"/>
        </w:rPr>
        <w:t>吸收直接投资/56</w:t>
      </w:r>
    </w:p>
    <w:p w14:paraId="4D5AF88B">
      <w:pPr>
        <w:spacing w:before="85" w:line="219" w:lineRule="auto"/>
        <w:ind w:left="685"/>
        <w:rPr>
          <w:rFonts w:ascii="宋体" w:hAnsi="宋体" w:eastAsia="宋体" w:cs="宋体"/>
          <w:sz w:val="24"/>
          <w:szCs w:val="24"/>
        </w:rPr>
      </w:pPr>
      <w:r>
        <w:rPr>
          <w:rFonts w:ascii="宋体" w:hAnsi="宋体" w:eastAsia="宋体" w:cs="宋体"/>
          <w:spacing w:val="2"/>
          <w:sz w:val="24"/>
          <w:szCs w:val="24"/>
        </w:rPr>
        <w:t>3.3.2</w:t>
      </w:r>
      <w:r>
        <w:rPr>
          <w:rFonts w:ascii="宋体" w:hAnsi="宋体" w:eastAsia="宋体" w:cs="宋体"/>
          <w:spacing w:val="97"/>
          <w:sz w:val="24"/>
          <w:szCs w:val="24"/>
        </w:rPr>
        <w:t xml:space="preserve"> </w:t>
      </w:r>
      <w:r>
        <w:rPr>
          <w:rFonts w:ascii="宋体" w:hAnsi="宋体" w:eastAsia="宋体" w:cs="宋体"/>
          <w:spacing w:val="2"/>
          <w:sz w:val="24"/>
          <w:szCs w:val="24"/>
        </w:rPr>
        <w:t>发行普通股/57</w:t>
      </w:r>
    </w:p>
    <w:p w14:paraId="2EFFA623">
      <w:pPr>
        <w:spacing w:line="219" w:lineRule="auto"/>
        <w:rPr>
          <w:rFonts w:ascii="宋体" w:hAnsi="宋体" w:eastAsia="宋体" w:cs="宋体"/>
          <w:sz w:val="24"/>
          <w:szCs w:val="24"/>
        </w:rPr>
        <w:sectPr>
          <w:type w:val="continuous"/>
          <w:pgSz w:w="11900" w:h="16840"/>
          <w:pgMar w:top="400" w:right="1420" w:bottom="0" w:left="870" w:header="0" w:footer="0" w:gutter="0"/>
          <w:cols w:equalWidth="0" w:num="2" w:sep="1">
            <w:col w:w="4655" w:space="100"/>
            <w:col w:w="4856"/>
          </w:cols>
        </w:sectPr>
      </w:pPr>
    </w:p>
    <w:p w14:paraId="18BD6465"/>
    <w:p w14:paraId="74F2D38F">
      <w:pPr>
        <w:sectPr>
          <w:type w:val="continuous"/>
          <w:pgSz w:w="11900" w:h="16840"/>
          <w:pgMar w:top="400" w:right="1420" w:bottom="0" w:left="870" w:header="0" w:footer="0" w:gutter="0"/>
          <w:cols w:equalWidth="0" w:num="1">
            <w:col w:w="9610"/>
          </w:cols>
        </w:sectPr>
      </w:pPr>
    </w:p>
    <w:p w14:paraId="3B738BFA">
      <w:pPr>
        <w:rPr>
          <w:rFonts w:ascii="黑体" w:hAnsi="黑体" w:eastAsia="黑体" w:cs="黑体"/>
          <w:sz w:val="29"/>
          <w:szCs w:val="29"/>
        </w:rPr>
      </w:pPr>
      <w:r>
        <w:drawing>
          <wp:anchor distT="0" distB="0" distL="0" distR="0" simplePos="0" relativeHeight="251665408" behindDoc="0" locked="0" layoutInCell="1" allowOverlap="1">
            <wp:simplePos x="0" y="0"/>
            <wp:positionH relativeFrom="column">
              <wp:posOffset>0</wp:posOffset>
            </wp:positionH>
            <wp:positionV relativeFrom="paragraph">
              <wp:posOffset>335915</wp:posOffset>
            </wp:positionV>
            <wp:extent cx="2514600" cy="6350"/>
            <wp:effectExtent l="0" t="0" r="0" b="0"/>
            <wp:wrapNone/>
            <wp:docPr id="16" name="IM 16"/>
            <wp:cNvGraphicFramePr/>
            <a:graphic xmlns:a="http://schemas.openxmlformats.org/drawingml/2006/main">
              <a:graphicData uri="http://schemas.openxmlformats.org/drawingml/2006/picture">
                <pic:pic xmlns:pic="http://schemas.openxmlformats.org/drawingml/2006/picture">
                  <pic:nvPicPr>
                    <pic:cNvPr id="16" name="IM 16"/>
                    <pic:cNvPicPr/>
                  </pic:nvPicPr>
                  <pic:blipFill>
                    <a:blip r:embed="rId23"/>
                    <a:stretch>
                      <a:fillRect/>
                    </a:stretch>
                  </pic:blipFill>
                  <pic:spPr>
                    <a:xfrm>
                      <a:off x="0" y="0"/>
                      <a:ext cx="2514576" cy="6415"/>
                    </a:xfrm>
                    <a:prstGeom prst="rect">
                      <a:avLst/>
                    </a:prstGeom>
                  </pic:spPr>
                </pic:pic>
              </a:graphicData>
            </a:graphic>
          </wp:anchor>
        </w:drawing>
      </w:r>
      <w:r>
        <w:rPr>
          <w:rFonts w:ascii="黑体" w:hAnsi="黑体" w:eastAsia="黑体" w:cs="黑体"/>
          <w:position w:val="-16"/>
          <w:sz w:val="29"/>
          <w:szCs w:val="29"/>
        </w:rPr>
        <w:drawing>
          <wp:inline distT="0" distB="0" distL="0" distR="0">
            <wp:extent cx="317500" cy="342900"/>
            <wp:effectExtent l="0" t="0" r="0" b="0"/>
            <wp:docPr id="18" name="IM 18"/>
            <wp:cNvGraphicFramePr/>
            <a:graphic xmlns:a="http://schemas.openxmlformats.org/drawingml/2006/main">
              <a:graphicData uri="http://schemas.openxmlformats.org/drawingml/2006/picture">
                <pic:pic xmlns:pic="http://schemas.openxmlformats.org/drawingml/2006/picture">
                  <pic:nvPicPr>
                    <pic:cNvPr id="18" name="IM 18"/>
                    <pic:cNvPicPr/>
                  </pic:nvPicPr>
                  <pic:blipFill>
                    <a:blip r:embed="rId24"/>
                    <a:stretch>
                      <a:fillRect/>
                    </a:stretch>
                  </pic:blipFill>
                  <pic:spPr>
                    <a:xfrm>
                      <a:off x="0" y="0"/>
                      <a:ext cx="317524" cy="342937"/>
                    </a:xfrm>
                    <a:prstGeom prst="rect">
                      <a:avLst/>
                    </a:prstGeom>
                  </pic:spPr>
                </pic:pic>
              </a:graphicData>
            </a:graphic>
          </wp:inline>
        </w:drawing>
      </w:r>
      <w:r>
        <w:rPr>
          <w:rFonts w:ascii="黑体" w:hAnsi="黑体" w:eastAsia="黑体" w:cs="黑体"/>
          <w:b/>
          <w:bCs/>
          <w:spacing w:val="26"/>
          <w:sz w:val="29"/>
          <w:szCs w:val="29"/>
        </w:rPr>
        <w:t>新编财务管理(第4版)</w:t>
      </w:r>
    </w:p>
    <w:p w14:paraId="0C79E6A4">
      <w:pPr>
        <w:pStyle w:val="2"/>
        <w:spacing w:line="322" w:lineRule="auto"/>
      </w:pPr>
    </w:p>
    <w:p w14:paraId="590431B5">
      <w:pPr>
        <w:spacing w:before="75" w:line="219" w:lineRule="auto"/>
        <w:ind w:left="409"/>
        <w:rPr>
          <w:rFonts w:ascii="宋体" w:hAnsi="宋体" w:eastAsia="宋体" w:cs="宋体"/>
          <w:sz w:val="23"/>
          <w:szCs w:val="23"/>
        </w:rPr>
      </w:pPr>
      <w:r>
        <w:rPr>
          <w:rFonts w:ascii="宋体" w:hAnsi="宋体" w:eastAsia="宋体" w:cs="宋体"/>
          <w:spacing w:val="8"/>
          <w:sz w:val="23"/>
          <w:szCs w:val="23"/>
        </w:rPr>
        <w:t>3.3.3</w:t>
      </w:r>
      <w:r>
        <w:rPr>
          <w:rFonts w:ascii="宋体" w:hAnsi="宋体" w:eastAsia="宋体" w:cs="宋体"/>
          <w:spacing w:val="82"/>
          <w:sz w:val="23"/>
          <w:szCs w:val="23"/>
        </w:rPr>
        <w:t xml:space="preserve"> </w:t>
      </w:r>
      <w:r>
        <w:rPr>
          <w:rFonts w:ascii="宋体" w:hAnsi="宋体" w:eastAsia="宋体" w:cs="宋体"/>
          <w:spacing w:val="8"/>
          <w:sz w:val="23"/>
          <w:szCs w:val="23"/>
        </w:rPr>
        <w:t>留存收益/62</w:t>
      </w:r>
    </w:p>
    <w:p w14:paraId="25DA8347">
      <w:pPr>
        <w:spacing w:before="71" w:line="221" w:lineRule="auto"/>
        <w:ind w:left="163"/>
        <w:rPr>
          <w:rFonts w:ascii="黑体" w:hAnsi="黑体" w:eastAsia="黑体" w:cs="黑体"/>
          <w:sz w:val="23"/>
          <w:szCs w:val="23"/>
        </w:rPr>
      </w:pPr>
      <w:r>
        <w:rPr>
          <w:rFonts w:ascii="黑体" w:hAnsi="黑体" w:eastAsia="黑体" w:cs="黑体"/>
          <w:b/>
          <w:bCs/>
          <w:spacing w:val="15"/>
          <w:sz w:val="23"/>
          <w:szCs w:val="23"/>
        </w:rPr>
        <w:t>任务3.4</w:t>
      </w:r>
      <w:r>
        <w:rPr>
          <w:rFonts w:ascii="黑体" w:hAnsi="黑体" w:eastAsia="黑体" w:cs="黑体"/>
          <w:spacing w:val="15"/>
          <w:sz w:val="23"/>
          <w:szCs w:val="23"/>
        </w:rPr>
        <w:t xml:space="preserve">  </w:t>
      </w:r>
      <w:r>
        <w:rPr>
          <w:rFonts w:ascii="黑体" w:hAnsi="黑体" w:eastAsia="黑体" w:cs="黑体"/>
          <w:b/>
          <w:bCs/>
          <w:spacing w:val="15"/>
          <w:sz w:val="23"/>
          <w:szCs w:val="23"/>
        </w:rPr>
        <w:t>衍生工具筹资/62</w:t>
      </w:r>
    </w:p>
    <w:sdt>
      <w:sdtPr>
        <w:rPr>
          <w:rFonts w:ascii="宋体" w:hAnsi="宋体" w:eastAsia="宋体" w:cs="宋体"/>
          <w:sz w:val="23"/>
          <w:szCs w:val="23"/>
        </w:rPr>
        <w:id w:val="147468520"/>
        <w:docPartObj>
          <w:docPartGallery w:val="Table of Contents"/>
          <w:docPartUnique/>
        </w:docPartObj>
      </w:sdtPr>
      <w:sdtEndPr>
        <w:rPr>
          <w:rFonts w:ascii="宋体" w:hAnsi="宋体" w:eastAsia="宋体" w:cs="宋体"/>
          <w:sz w:val="23"/>
          <w:szCs w:val="23"/>
        </w:rPr>
      </w:sdtEndPr>
      <w:sdtContent>
        <w:p w14:paraId="0BC12062">
          <w:pPr>
            <w:spacing w:before="130" w:line="219" w:lineRule="auto"/>
            <w:ind w:left="409"/>
            <w:rPr>
              <w:rFonts w:ascii="宋体" w:hAnsi="宋体" w:eastAsia="宋体" w:cs="宋体"/>
              <w:sz w:val="23"/>
              <w:szCs w:val="23"/>
            </w:rPr>
          </w:pPr>
          <w:r>
            <w:rPr>
              <w:rFonts w:ascii="宋体" w:hAnsi="宋体" w:eastAsia="宋体" w:cs="宋体"/>
              <w:spacing w:val="-6"/>
              <w:sz w:val="23"/>
              <w:szCs w:val="23"/>
            </w:rPr>
            <w:t>3.4.1</w:t>
          </w:r>
          <w:r>
            <w:rPr>
              <w:rFonts w:ascii="宋体" w:hAnsi="宋体" w:eastAsia="宋体" w:cs="宋体"/>
              <w:spacing w:val="81"/>
              <w:sz w:val="23"/>
              <w:szCs w:val="23"/>
            </w:rPr>
            <w:t xml:space="preserve"> </w:t>
          </w:r>
          <w:r>
            <w:rPr>
              <w:rFonts w:ascii="宋体" w:hAnsi="宋体" w:eastAsia="宋体" w:cs="宋体"/>
              <w:spacing w:val="-6"/>
              <w:sz w:val="23"/>
              <w:szCs w:val="23"/>
            </w:rPr>
            <w:t>可转换债券</w:t>
          </w:r>
          <w:r>
            <w:rPr>
              <w:rFonts w:ascii="宋体" w:hAnsi="宋体" w:eastAsia="宋体" w:cs="宋体"/>
              <w:spacing w:val="30"/>
              <w:sz w:val="23"/>
              <w:szCs w:val="23"/>
            </w:rPr>
            <w:t xml:space="preserve">  </w:t>
          </w:r>
          <w:r>
            <w:rPr>
              <w:rFonts w:ascii="宋体" w:hAnsi="宋体" w:eastAsia="宋体" w:cs="宋体"/>
              <w:spacing w:val="-6"/>
              <w:sz w:val="23"/>
              <w:szCs w:val="23"/>
            </w:rPr>
            <w:t>/63</w:t>
          </w:r>
        </w:p>
        <w:p w14:paraId="1E1798D6">
          <w:pPr>
            <w:spacing w:before="87" w:line="219" w:lineRule="auto"/>
            <w:ind w:left="409"/>
            <w:rPr>
              <w:rFonts w:ascii="宋体" w:hAnsi="宋体" w:eastAsia="宋体" w:cs="宋体"/>
              <w:sz w:val="23"/>
              <w:szCs w:val="23"/>
            </w:rPr>
          </w:pPr>
          <w:r>
            <w:rPr>
              <w:rFonts w:ascii="宋体" w:hAnsi="宋体" w:eastAsia="宋体" w:cs="宋体"/>
              <w:spacing w:val="-4"/>
              <w:sz w:val="23"/>
              <w:szCs w:val="23"/>
            </w:rPr>
            <w:t>3.4.2</w:t>
          </w:r>
          <w:r>
            <w:rPr>
              <w:rFonts w:ascii="宋体" w:hAnsi="宋体" w:eastAsia="宋体" w:cs="宋体"/>
              <w:spacing w:val="91"/>
              <w:sz w:val="23"/>
              <w:szCs w:val="23"/>
            </w:rPr>
            <w:t xml:space="preserve"> </w:t>
          </w:r>
          <w:r>
            <w:rPr>
              <w:rFonts w:ascii="宋体" w:hAnsi="宋体" w:eastAsia="宋体" w:cs="宋体"/>
              <w:spacing w:val="-4"/>
              <w:sz w:val="23"/>
              <w:szCs w:val="23"/>
            </w:rPr>
            <w:t>认股权证</w:t>
          </w:r>
          <w:r>
            <w:rPr>
              <w:rFonts w:ascii="宋体" w:hAnsi="宋体" w:eastAsia="宋体" w:cs="宋体"/>
              <w:spacing w:val="10"/>
              <w:sz w:val="23"/>
              <w:szCs w:val="23"/>
            </w:rPr>
            <w:t xml:space="preserve">  </w:t>
          </w:r>
          <w:r>
            <w:rPr>
              <w:rFonts w:ascii="宋体" w:hAnsi="宋体" w:eastAsia="宋体" w:cs="宋体"/>
              <w:spacing w:val="-4"/>
              <w:sz w:val="23"/>
              <w:szCs w:val="23"/>
            </w:rPr>
            <w:t>/65</w:t>
          </w:r>
        </w:p>
      </w:sdtContent>
    </w:sdt>
    <w:p w14:paraId="01B347F2">
      <w:pPr>
        <w:spacing w:before="107" w:line="219" w:lineRule="auto"/>
        <w:ind w:left="409"/>
        <w:rPr>
          <w:rFonts w:ascii="宋体" w:hAnsi="宋体" w:eastAsia="宋体" w:cs="宋体"/>
          <w:sz w:val="23"/>
          <w:szCs w:val="23"/>
        </w:rPr>
      </w:pPr>
      <w:r>
        <w:rPr>
          <w:rFonts w:ascii="宋体" w:hAnsi="宋体" w:eastAsia="宋体" w:cs="宋体"/>
          <w:spacing w:val="12"/>
          <w:sz w:val="23"/>
          <w:szCs w:val="23"/>
        </w:rPr>
        <w:t>3.4.3</w:t>
      </w:r>
      <w:r>
        <w:rPr>
          <w:rFonts w:ascii="宋体" w:hAnsi="宋体" w:eastAsia="宋体" w:cs="宋体"/>
          <w:spacing w:val="86"/>
          <w:sz w:val="23"/>
          <w:szCs w:val="23"/>
        </w:rPr>
        <w:t xml:space="preserve"> </w:t>
      </w:r>
      <w:r>
        <w:rPr>
          <w:rFonts w:ascii="宋体" w:hAnsi="宋体" w:eastAsia="宋体" w:cs="宋体"/>
          <w:spacing w:val="12"/>
          <w:sz w:val="23"/>
          <w:szCs w:val="23"/>
        </w:rPr>
        <w:t>优先股/65</w:t>
      </w:r>
    </w:p>
    <w:p w14:paraId="4213C054">
      <w:pPr>
        <w:spacing w:before="91" w:line="221" w:lineRule="auto"/>
        <w:ind w:left="163"/>
        <w:rPr>
          <w:rFonts w:ascii="黑体" w:hAnsi="黑体" w:eastAsia="黑体" w:cs="黑体"/>
          <w:sz w:val="23"/>
          <w:szCs w:val="23"/>
        </w:rPr>
      </w:pPr>
      <w:r>
        <w:rPr>
          <w:rFonts w:ascii="黑体" w:hAnsi="黑体" w:eastAsia="黑体" w:cs="黑体"/>
          <w:b/>
          <w:bCs/>
          <w:spacing w:val="17"/>
          <w:sz w:val="23"/>
          <w:szCs w:val="23"/>
        </w:rPr>
        <w:t>任务3.5</w:t>
      </w:r>
      <w:r>
        <w:rPr>
          <w:rFonts w:ascii="黑体" w:hAnsi="黑体" w:eastAsia="黑体" w:cs="黑体"/>
          <w:spacing w:val="111"/>
          <w:sz w:val="23"/>
          <w:szCs w:val="23"/>
        </w:rPr>
        <w:t xml:space="preserve"> </w:t>
      </w:r>
      <w:r>
        <w:rPr>
          <w:rFonts w:ascii="黑体" w:hAnsi="黑体" w:eastAsia="黑体" w:cs="黑体"/>
          <w:b/>
          <w:bCs/>
          <w:spacing w:val="17"/>
          <w:sz w:val="23"/>
          <w:szCs w:val="23"/>
        </w:rPr>
        <w:t>筹资实务创新/66</w:t>
      </w:r>
    </w:p>
    <w:p w14:paraId="00102545">
      <w:pPr>
        <w:spacing w:before="120" w:line="219" w:lineRule="auto"/>
        <w:ind w:left="409"/>
        <w:rPr>
          <w:rFonts w:ascii="宋体" w:hAnsi="宋体" w:eastAsia="宋体" w:cs="宋体"/>
          <w:sz w:val="23"/>
          <w:szCs w:val="23"/>
        </w:rPr>
      </w:pPr>
      <w:r>
        <w:rPr>
          <w:rFonts w:ascii="宋体" w:hAnsi="宋体" w:eastAsia="宋体" w:cs="宋体"/>
          <w:spacing w:val="11"/>
          <w:sz w:val="23"/>
          <w:szCs w:val="23"/>
        </w:rPr>
        <w:t>3.5.1</w:t>
      </w:r>
      <w:r>
        <w:rPr>
          <w:rFonts w:ascii="宋体" w:hAnsi="宋体" w:eastAsia="宋体" w:cs="宋体"/>
          <w:spacing w:val="81"/>
          <w:sz w:val="23"/>
          <w:szCs w:val="23"/>
        </w:rPr>
        <w:t xml:space="preserve"> </w:t>
      </w:r>
      <w:r>
        <w:rPr>
          <w:rFonts w:ascii="宋体" w:hAnsi="宋体" w:eastAsia="宋体" w:cs="宋体"/>
          <w:spacing w:val="11"/>
          <w:sz w:val="23"/>
          <w:szCs w:val="23"/>
        </w:rPr>
        <w:t>商业票据融资/66</w:t>
      </w:r>
    </w:p>
    <w:p w14:paraId="71168EC7">
      <w:pPr>
        <w:spacing w:before="107" w:line="219" w:lineRule="auto"/>
        <w:ind w:left="409"/>
        <w:rPr>
          <w:rFonts w:ascii="宋体" w:hAnsi="宋体" w:eastAsia="宋体" w:cs="宋体"/>
          <w:sz w:val="23"/>
          <w:szCs w:val="23"/>
        </w:rPr>
      </w:pPr>
      <w:r>
        <w:rPr>
          <w:rFonts w:ascii="宋体" w:hAnsi="宋体" w:eastAsia="宋体" w:cs="宋体"/>
          <w:spacing w:val="8"/>
          <w:sz w:val="23"/>
          <w:szCs w:val="23"/>
        </w:rPr>
        <w:t>3.5.2</w:t>
      </w:r>
      <w:r>
        <w:rPr>
          <w:rFonts w:ascii="宋体" w:hAnsi="宋体" w:eastAsia="宋体" w:cs="宋体"/>
          <w:spacing w:val="93"/>
          <w:sz w:val="23"/>
          <w:szCs w:val="23"/>
        </w:rPr>
        <w:t xml:space="preserve"> </w:t>
      </w:r>
      <w:r>
        <w:rPr>
          <w:rFonts w:ascii="宋体" w:hAnsi="宋体" w:eastAsia="宋体" w:cs="宋体"/>
          <w:spacing w:val="8"/>
          <w:sz w:val="23"/>
          <w:szCs w:val="23"/>
        </w:rPr>
        <w:t>中期票据融资/66</w:t>
      </w:r>
    </w:p>
    <w:p w14:paraId="423A4B8F">
      <w:pPr>
        <w:spacing w:before="87" w:line="219" w:lineRule="auto"/>
        <w:ind w:left="409"/>
        <w:rPr>
          <w:rFonts w:ascii="宋体" w:hAnsi="宋体" w:eastAsia="宋体" w:cs="宋体"/>
          <w:sz w:val="23"/>
          <w:szCs w:val="23"/>
        </w:rPr>
      </w:pPr>
      <w:r>
        <w:rPr>
          <w:rFonts w:ascii="宋体" w:hAnsi="宋体" w:eastAsia="宋体" w:cs="宋体"/>
          <w:spacing w:val="11"/>
          <w:sz w:val="23"/>
          <w:szCs w:val="23"/>
        </w:rPr>
        <w:t>3.5.3</w:t>
      </w:r>
      <w:r>
        <w:rPr>
          <w:rFonts w:ascii="宋体" w:hAnsi="宋体" w:eastAsia="宋体" w:cs="宋体"/>
          <w:spacing w:val="83"/>
          <w:sz w:val="23"/>
          <w:szCs w:val="23"/>
        </w:rPr>
        <w:t xml:space="preserve"> </w:t>
      </w:r>
      <w:r>
        <w:rPr>
          <w:rFonts w:ascii="宋体" w:hAnsi="宋体" w:eastAsia="宋体" w:cs="宋体"/>
          <w:spacing w:val="11"/>
          <w:sz w:val="23"/>
          <w:szCs w:val="23"/>
        </w:rPr>
        <w:t>股权众筹融资/67</w:t>
      </w:r>
    </w:p>
    <w:p w14:paraId="2A3B9F1C">
      <w:pPr>
        <w:spacing w:before="98" w:line="219" w:lineRule="auto"/>
        <w:ind w:left="409"/>
        <w:rPr>
          <w:rFonts w:ascii="宋体" w:hAnsi="宋体" w:eastAsia="宋体" w:cs="宋体"/>
          <w:sz w:val="23"/>
          <w:szCs w:val="23"/>
        </w:rPr>
      </w:pPr>
      <w:r>
        <w:rPr>
          <w:rFonts w:ascii="宋体" w:hAnsi="宋体" w:eastAsia="宋体" w:cs="宋体"/>
          <w:spacing w:val="8"/>
          <w:sz w:val="23"/>
          <w:szCs w:val="23"/>
        </w:rPr>
        <w:t>3.5.4</w:t>
      </w:r>
      <w:r>
        <w:rPr>
          <w:rFonts w:ascii="宋体" w:hAnsi="宋体" w:eastAsia="宋体" w:cs="宋体"/>
          <w:spacing w:val="101"/>
          <w:sz w:val="23"/>
          <w:szCs w:val="23"/>
        </w:rPr>
        <w:t xml:space="preserve"> </w:t>
      </w:r>
      <w:r>
        <w:rPr>
          <w:rFonts w:ascii="宋体" w:hAnsi="宋体" w:eastAsia="宋体" w:cs="宋体"/>
          <w:spacing w:val="8"/>
          <w:sz w:val="23"/>
          <w:szCs w:val="23"/>
        </w:rPr>
        <w:t>企业应收账款证券化/67</w:t>
      </w:r>
    </w:p>
    <w:p w14:paraId="488D6B92">
      <w:pPr>
        <w:spacing w:before="97" w:line="219" w:lineRule="auto"/>
        <w:ind w:left="409"/>
        <w:rPr>
          <w:rFonts w:ascii="宋体" w:hAnsi="宋体" w:eastAsia="宋体" w:cs="宋体"/>
          <w:sz w:val="23"/>
          <w:szCs w:val="23"/>
        </w:rPr>
      </w:pPr>
      <w:r>
        <w:rPr>
          <w:rFonts w:ascii="宋体" w:hAnsi="宋体" w:eastAsia="宋体" w:cs="宋体"/>
          <w:spacing w:val="8"/>
          <w:sz w:val="23"/>
          <w:szCs w:val="23"/>
        </w:rPr>
        <w:t>3.5.5</w:t>
      </w:r>
      <w:r>
        <w:rPr>
          <w:rFonts w:ascii="宋体" w:hAnsi="宋体" w:eastAsia="宋体" w:cs="宋体"/>
          <w:spacing w:val="85"/>
          <w:sz w:val="23"/>
          <w:szCs w:val="23"/>
        </w:rPr>
        <w:t xml:space="preserve"> </w:t>
      </w:r>
      <w:r>
        <w:rPr>
          <w:rFonts w:ascii="宋体" w:hAnsi="宋体" w:eastAsia="宋体" w:cs="宋体"/>
          <w:spacing w:val="8"/>
          <w:sz w:val="23"/>
          <w:szCs w:val="23"/>
        </w:rPr>
        <w:t>融资租赁债权资产证券化/67</w:t>
      </w:r>
    </w:p>
    <w:p w14:paraId="78445557">
      <w:pPr>
        <w:spacing w:before="97" w:line="220" w:lineRule="auto"/>
        <w:ind w:left="409"/>
        <w:rPr>
          <w:rFonts w:ascii="宋体" w:hAnsi="宋体" w:eastAsia="宋体" w:cs="宋体"/>
          <w:sz w:val="23"/>
          <w:szCs w:val="23"/>
        </w:rPr>
      </w:pPr>
      <w:r>
        <w:rPr>
          <w:rFonts w:ascii="宋体" w:hAnsi="宋体" w:eastAsia="宋体" w:cs="宋体"/>
          <w:spacing w:val="9"/>
          <w:sz w:val="23"/>
          <w:szCs w:val="23"/>
        </w:rPr>
        <w:t>3.5.6</w:t>
      </w:r>
      <w:r>
        <w:rPr>
          <w:rFonts w:ascii="宋体" w:hAnsi="宋体" w:eastAsia="宋体" w:cs="宋体"/>
          <w:spacing w:val="89"/>
          <w:sz w:val="23"/>
          <w:szCs w:val="23"/>
        </w:rPr>
        <w:t xml:space="preserve"> </w:t>
      </w:r>
      <w:r>
        <w:rPr>
          <w:rFonts w:ascii="宋体" w:hAnsi="宋体" w:eastAsia="宋体" w:cs="宋体"/>
          <w:spacing w:val="9"/>
          <w:sz w:val="23"/>
          <w:szCs w:val="23"/>
        </w:rPr>
        <w:t>商圈融资/68</w:t>
      </w:r>
    </w:p>
    <w:p w14:paraId="33694365">
      <w:pPr>
        <w:spacing w:before="104" w:line="219" w:lineRule="auto"/>
        <w:ind w:left="409"/>
        <w:rPr>
          <w:rFonts w:ascii="宋体" w:hAnsi="宋体" w:eastAsia="宋体" w:cs="宋体"/>
          <w:sz w:val="23"/>
          <w:szCs w:val="23"/>
        </w:rPr>
      </w:pPr>
      <w:r>
        <w:rPr>
          <w:rFonts w:ascii="宋体" w:hAnsi="宋体" w:eastAsia="宋体" w:cs="宋体"/>
          <w:spacing w:val="9"/>
          <w:sz w:val="23"/>
          <w:szCs w:val="23"/>
        </w:rPr>
        <w:t>3.5.7</w:t>
      </w:r>
      <w:r>
        <w:rPr>
          <w:rFonts w:ascii="宋体" w:hAnsi="宋体" w:eastAsia="宋体" w:cs="宋体"/>
          <w:spacing w:val="90"/>
          <w:sz w:val="23"/>
          <w:szCs w:val="23"/>
        </w:rPr>
        <w:t xml:space="preserve"> </w:t>
      </w:r>
      <w:r>
        <w:rPr>
          <w:rFonts w:ascii="宋体" w:hAnsi="宋体" w:eastAsia="宋体" w:cs="宋体"/>
          <w:spacing w:val="9"/>
          <w:sz w:val="23"/>
          <w:szCs w:val="23"/>
        </w:rPr>
        <w:t>供应链融资/68</w:t>
      </w:r>
    </w:p>
    <w:p w14:paraId="4B0F46E6">
      <w:pPr>
        <w:spacing w:before="89" w:line="219" w:lineRule="auto"/>
        <w:ind w:left="409"/>
        <w:rPr>
          <w:rFonts w:ascii="宋体" w:hAnsi="宋体" w:eastAsia="宋体" w:cs="宋体"/>
          <w:sz w:val="23"/>
          <w:szCs w:val="23"/>
        </w:rPr>
      </w:pPr>
      <w:r>
        <w:rPr>
          <w:rFonts w:ascii="宋体" w:hAnsi="宋体" w:eastAsia="宋体" w:cs="宋体"/>
          <w:spacing w:val="11"/>
          <w:sz w:val="23"/>
          <w:szCs w:val="23"/>
        </w:rPr>
        <w:t>3.5.8</w:t>
      </w:r>
      <w:r>
        <w:rPr>
          <w:rFonts w:ascii="宋体" w:hAnsi="宋体" w:eastAsia="宋体" w:cs="宋体"/>
          <w:spacing w:val="85"/>
          <w:sz w:val="23"/>
          <w:szCs w:val="23"/>
        </w:rPr>
        <w:t xml:space="preserve"> </w:t>
      </w:r>
      <w:r>
        <w:rPr>
          <w:rFonts w:ascii="宋体" w:hAnsi="宋体" w:eastAsia="宋体" w:cs="宋体"/>
          <w:spacing w:val="11"/>
          <w:sz w:val="23"/>
          <w:szCs w:val="23"/>
        </w:rPr>
        <w:t>绿色信贷/68</w:t>
      </w:r>
    </w:p>
    <w:p w14:paraId="115BDA7D">
      <w:pPr>
        <w:spacing w:before="97" w:line="257" w:lineRule="auto"/>
        <w:ind w:left="163" w:right="2001" w:firstLine="246"/>
        <w:rPr>
          <w:rFonts w:ascii="黑体" w:hAnsi="黑体" w:eastAsia="黑体" w:cs="黑体"/>
          <w:sz w:val="23"/>
          <w:szCs w:val="23"/>
        </w:rPr>
      </w:pPr>
      <w:r>
        <w:rPr>
          <w:rFonts w:ascii="宋体" w:hAnsi="宋体" w:eastAsia="宋体" w:cs="宋体"/>
          <w:spacing w:val="11"/>
          <w:sz w:val="23"/>
          <w:szCs w:val="23"/>
        </w:rPr>
        <w:t>3.5.9</w:t>
      </w:r>
      <w:r>
        <w:rPr>
          <w:rFonts w:ascii="宋体" w:hAnsi="宋体" w:eastAsia="宋体" w:cs="宋体"/>
          <w:spacing w:val="85"/>
          <w:sz w:val="23"/>
          <w:szCs w:val="23"/>
        </w:rPr>
        <w:t xml:space="preserve"> </w:t>
      </w:r>
      <w:r>
        <w:rPr>
          <w:rFonts w:ascii="宋体" w:hAnsi="宋体" w:eastAsia="宋体" w:cs="宋体"/>
          <w:spacing w:val="11"/>
          <w:sz w:val="23"/>
          <w:szCs w:val="23"/>
        </w:rPr>
        <w:t>能效信贷/68</w:t>
      </w:r>
      <w:r>
        <w:rPr>
          <w:rFonts w:ascii="宋体" w:hAnsi="宋体" w:eastAsia="宋体" w:cs="宋体"/>
          <w:sz w:val="23"/>
          <w:szCs w:val="23"/>
        </w:rPr>
        <w:t xml:space="preserve"> </w:t>
      </w:r>
      <w:r>
        <w:rPr>
          <w:rFonts w:ascii="黑体" w:hAnsi="黑体" w:eastAsia="黑体" w:cs="黑体"/>
          <w:b/>
          <w:bCs/>
          <w:spacing w:val="18"/>
          <w:sz w:val="23"/>
          <w:szCs w:val="23"/>
        </w:rPr>
        <w:t>本任务思维导图/69</w:t>
      </w:r>
    </w:p>
    <w:p w14:paraId="5367E5FE">
      <w:pPr>
        <w:pStyle w:val="2"/>
        <w:spacing w:line="378" w:lineRule="auto"/>
      </w:pPr>
    </w:p>
    <w:p w14:paraId="101C3BDA">
      <w:pPr>
        <w:pStyle w:val="2"/>
        <w:spacing w:line="920" w:lineRule="exact"/>
        <w:ind w:firstLine="59"/>
      </w:pPr>
      <w:r>
        <w:rPr>
          <w:position w:val="-18"/>
        </w:rPr>
        <w:pict>
          <v:group id="_x0000_s1034" o:spid="_x0000_s1034" o:spt="203" style="height:46pt;width:210pt;" coordsize="4200,920">
            <o:lock v:ext="edit"/>
            <v:shape id="_x0000_s1035" o:spid="_x0000_s1035" o:spt="75" type="#_x0000_t75" style="position:absolute;left:0;top:0;height:920;width:4200;" filled="f" stroked="f" coordsize="21600,21600">
              <v:path/>
              <v:fill on="f" focussize="0,0"/>
              <v:stroke on="f"/>
              <v:imagedata r:id="rId25" o:title=""/>
              <o:lock v:ext="edit" aspectratio="t"/>
            </v:shape>
            <v:shape id="_x0000_s1036" o:spid="_x0000_s1036" o:spt="202" type="#_x0000_t202" style="position:absolute;left:-20;top:-20;height:960;width:4240;" filled="f" stroked="f" coordsize="21600,21600">
              <v:path/>
              <v:fill on="f" focussize="0,0"/>
              <v:stroke on="f"/>
              <v:imagedata o:title=""/>
              <o:lock v:ext="edit" aspectratio="f"/>
              <v:textbox inset="0mm,0mm,0mm,0mm">
                <w:txbxContent>
                  <w:p w14:paraId="17DDF6C2">
                    <w:pPr>
                      <w:spacing w:line="261" w:lineRule="auto"/>
                      <w:rPr>
                        <w:rFonts w:ascii="Arial"/>
                        <w:sz w:val="21"/>
                      </w:rPr>
                    </w:pPr>
                  </w:p>
                  <w:p w14:paraId="10A9EB9A">
                    <w:pPr>
                      <w:spacing w:before="66" w:line="180" w:lineRule="auto"/>
                      <w:ind w:left="3710"/>
                      <w:rPr>
                        <w:rFonts w:ascii="Times New Roman" w:hAnsi="Times New Roman" w:eastAsia="Times New Roman" w:cs="Times New Roman"/>
                        <w:sz w:val="23"/>
                        <w:szCs w:val="23"/>
                      </w:rPr>
                    </w:pPr>
                    <w:r>
                      <w:rPr>
                        <w:rFonts w:ascii="Times New Roman" w:hAnsi="Times New Roman" w:eastAsia="Times New Roman" w:cs="Times New Roman"/>
                        <w:b/>
                        <w:bCs/>
                        <w:spacing w:val="-2"/>
                        <w:sz w:val="23"/>
                        <w:szCs w:val="23"/>
                      </w:rPr>
                      <w:t>70</w:t>
                    </w:r>
                  </w:p>
                  <w:p w14:paraId="5F313BD7">
                    <w:pPr>
                      <w:spacing w:line="219" w:lineRule="auto"/>
                      <w:ind w:left="324"/>
                      <w:rPr>
                        <w:rFonts w:ascii="宋体" w:hAnsi="宋体" w:eastAsia="宋体" w:cs="宋体"/>
                        <w:sz w:val="29"/>
                        <w:szCs w:val="29"/>
                      </w:rPr>
                    </w:pPr>
                    <w:r>
                      <w:rPr>
                        <w:rFonts w:ascii="宋体" w:hAnsi="宋体" w:eastAsia="宋体" w:cs="宋体"/>
                        <w:b/>
                        <w:bCs/>
                        <w:spacing w:val="18"/>
                        <w:sz w:val="29"/>
                        <w:szCs w:val="29"/>
                      </w:rPr>
                      <w:t>任务4</w:t>
                    </w:r>
                    <w:r>
                      <w:rPr>
                        <w:rFonts w:ascii="宋体" w:hAnsi="宋体" w:eastAsia="宋体" w:cs="宋体"/>
                        <w:spacing w:val="143"/>
                        <w:sz w:val="29"/>
                        <w:szCs w:val="29"/>
                      </w:rPr>
                      <w:t xml:space="preserve"> </w:t>
                    </w:r>
                    <w:r>
                      <w:rPr>
                        <w:rFonts w:ascii="宋体" w:hAnsi="宋体" w:eastAsia="宋体" w:cs="宋体"/>
                        <w:b/>
                        <w:bCs/>
                        <w:spacing w:val="18"/>
                        <w:sz w:val="29"/>
                        <w:szCs w:val="29"/>
                      </w:rPr>
                      <w:t>筹资管理(下)</w:t>
                    </w:r>
                  </w:p>
                </w:txbxContent>
              </v:textbox>
            </v:shape>
            <w10:wrap type="none"/>
            <w10:anchorlock/>
          </v:group>
        </w:pict>
      </w:r>
    </w:p>
    <w:p w14:paraId="33FB3570">
      <w:pPr>
        <w:spacing w:before="204" w:line="221" w:lineRule="auto"/>
        <w:ind w:left="163"/>
        <w:rPr>
          <w:rFonts w:ascii="黑体" w:hAnsi="黑体" w:eastAsia="黑体" w:cs="黑体"/>
          <w:sz w:val="23"/>
          <w:szCs w:val="23"/>
        </w:rPr>
      </w:pPr>
      <w:r>
        <w:rPr>
          <w:rFonts w:ascii="黑体" w:hAnsi="黑体" w:eastAsia="黑体" w:cs="黑体"/>
          <w:b/>
          <w:bCs/>
          <w:spacing w:val="16"/>
          <w:sz w:val="23"/>
          <w:szCs w:val="23"/>
        </w:rPr>
        <w:t>任务4.1</w:t>
      </w:r>
      <w:r>
        <w:rPr>
          <w:rFonts w:ascii="黑体" w:hAnsi="黑体" w:eastAsia="黑体" w:cs="黑体"/>
          <w:spacing w:val="104"/>
          <w:sz w:val="23"/>
          <w:szCs w:val="23"/>
        </w:rPr>
        <w:t xml:space="preserve"> </w:t>
      </w:r>
      <w:r>
        <w:rPr>
          <w:rFonts w:ascii="黑体" w:hAnsi="黑体" w:eastAsia="黑体" w:cs="黑体"/>
          <w:b/>
          <w:bCs/>
          <w:spacing w:val="16"/>
          <w:sz w:val="23"/>
          <w:szCs w:val="23"/>
        </w:rPr>
        <w:t>资金需要量预测172</w:t>
      </w:r>
    </w:p>
    <w:p w14:paraId="1EDC9F5F">
      <w:pPr>
        <w:spacing w:before="130" w:line="219" w:lineRule="auto"/>
        <w:ind w:left="409"/>
        <w:rPr>
          <w:rFonts w:ascii="宋体" w:hAnsi="宋体" w:eastAsia="宋体" w:cs="宋体"/>
          <w:sz w:val="23"/>
          <w:szCs w:val="23"/>
        </w:rPr>
      </w:pPr>
      <w:r>
        <w:rPr>
          <w:rFonts w:ascii="宋体" w:hAnsi="宋体" w:eastAsia="宋体" w:cs="宋体"/>
          <w:spacing w:val="10"/>
          <w:sz w:val="23"/>
          <w:szCs w:val="23"/>
        </w:rPr>
        <w:t>4.1.1</w:t>
      </w:r>
      <w:r>
        <w:rPr>
          <w:rFonts w:ascii="宋体" w:hAnsi="宋体" w:eastAsia="宋体" w:cs="宋体"/>
          <w:spacing w:val="78"/>
          <w:sz w:val="23"/>
          <w:szCs w:val="23"/>
        </w:rPr>
        <w:t xml:space="preserve"> </w:t>
      </w:r>
      <w:r>
        <w:rPr>
          <w:rFonts w:ascii="宋体" w:hAnsi="宋体" w:eastAsia="宋体" w:cs="宋体"/>
          <w:spacing w:val="10"/>
          <w:sz w:val="23"/>
          <w:szCs w:val="23"/>
        </w:rPr>
        <w:t>因素分析法/72</w:t>
      </w:r>
    </w:p>
    <w:p w14:paraId="153C52AD">
      <w:pPr>
        <w:spacing w:before="88" w:line="220" w:lineRule="auto"/>
        <w:ind w:left="409"/>
        <w:rPr>
          <w:rFonts w:ascii="宋体" w:hAnsi="宋体" w:eastAsia="宋体" w:cs="宋体"/>
          <w:sz w:val="23"/>
          <w:szCs w:val="23"/>
        </w:rPr>
      </w:pPr>
      <w:r>
        <w:rPr>
          <w:rFonts w:ascii="宋体" w:hAnsi="宋体" w:eastAsia="宋体" w:cs="宋体"/>
          <w:spacing w:val="9"/>
          <w:sz w:val="23"/>
          <w:szCs w:val="23"/>
        </w:rPr>
        <w:t>4.1.2</w:t>
      </w:r>
      <w:r>
        <w:rPr>
          <w:rFonts w:ascii="宋体" w:hAnsi="宋体" w:eastAsia="宋体" w:cs="宋体"/>
          <w:spacing w:val="82"/>
          <w:sz w:val="23"/>
          <w:szCs w:val="23"/>
        </w:rPr>
        <w:t xml:space="preserve"> </w:t>
      </w:r>
      <w:r>
        <w:rPr>
          <w:rFonts w:ascii="宋体" w:hAnsi="宋体" w:eastAsia="宋体" w:cs="宋体"/>
          <w:spacing w:val="9"/>
          <w:sz w:val="23"/>
          <w:szCs w:val="23"/>
        </w:rPr>
        <w:t>销售百分比法/72</w:t>
      </w:r>
    </w:p>
    <w:p w14:paraId="56396DEA">
      <w:pPr>
        <w:pStyle w:val="2"/>
        <w:spacing w:before="65" w:line="314" w:lineRule="exact"/>
        <w:ind w:left="409"/>
        <w:rPr>
          <w:sz w:val="23"/>
          <w:szCs w:val="23"/>
        </w:rPr>
      </w:pPr>
      <w:r>
        <w:rPr>
          <w:rFonts w:ascii="宋体" w:hAnsi="宋体" w:eastAsia="宋体" w:cs="宋体"/>
          <w:spacing w:val="-4"/>
          <w:position w:val="1"/>
          <w:sz w:val="23"/>
          <w:szCs w:val="23"/>
        </w:rPr>
        <w:t>4.1.3</w:t>
      </w:r>
      <w:r>
        <w:rPr>
          <w:rFonts w:ascii="宋体" w:hAnsi="宋体" w:eastAsia="宋体" w:cs="宋体"/>
          <w:spacing w:val="88"/>
          <w:position w:val="1"/>
          <w:sz w:val="23"/>
          <w:szCs w:val="23"/>
        </w:rPr>
        <w:t xml:space="preserve"> </w:t>
      </w:r>
      <w:r>
        <w:rPr>
          <w:rFonts w:ascii="宋体" w:hAnsi="宋体" w:eastAsia="宋体" w:cs="宋体"/>
          <w:spacing w:val="-4"/>
          <w:position w:val="1"/>
          <w:sz w:val="23"/>
          <w:szCs w:val="23"/>
        </w:rPr>
        <w:t xml:space="preserve">资金习性法  </w:t>
      </w:r>
      <w:r>
        <w:rPr>
          <w:spacing w:val="-4"/>
          <w:position w:val="1"/>
          <w:sz w:val="23"/>
          <w:szCs w:val="23"/>
        </w:rPr>
        <w:t>/74</w:t>
      </w:r>
    </w:p>
    <w:p w14:paraId="6D8CE9DA">
      <w:pPr>
        <w:spacing w:before="101" w:line="221" w:lineRule="auto"/>
        <w:ind w:left="163"/>
        <w:rPr>
          <w:rFonts w:ascii="黑体" w:hAnsi="黑体" w:eastAsia="黑体" w:cs="黑体"/>
          <w:sz w:val="23"/>
          <w:szCs w:val="23"/>
        </w:rPr>
      </w:pPr>
      <w:r>
        <w:rPr>
          <w:rFonts w:ascii="黑体" w:hAnsi="黑体" w:eastAsia="黑体" w:cs="黑体"/>
          <w:b/>
          <w:bCs/>
          <w:spacing w:val="15"/>
          <w:sz w:val="23"/>
          <w:szCs w:val="23"/>
        </w:rPr>
        <w:t>任务4.2</w:t>
      </w:r>
      <w:r>
        <w:rPr>
          <w:rFonts w:ascii="黑体" w:hAnsi="黑体" w:eastAsia="黑体" w:cs="黑体"/>
          <w:spacing w:val="119"/>
          <w:sz w:val="23"/>
          <w:szCs w:val="23"/>
        </w:rPr>
        <w:t xml:space="preserve"> </w:t>
      </w:r>
      <w:r>
        <w:rPr>
          <w:rFonts w:ascii="黑体" w:hAnsi="黑体" w:eastAsia="黑体" w:cs="黑体"/>
          <w:b/>
          <w:bCs/>
          <w:spacing w:val="15"/>
          <w:sz w:val="23"/>
          <w:szCs w:val="23"/>
        </w:rPr>
        <w:t>资本成本计算/76</w:t>
      </w:r>
    </w:p>
    <w:p w14:paraId="663139F8">
      <w:pPr>
        <w:spacing w:before="118" w:line="266" w:lineRule="auto"/>
        <w:ind w:left="409" w:right="603"/>
        <w:rPr>
          <w:rFonts w:ascii="宋体" w:hAnsi="宋体" w:eastAsia="宋体" w:cs="宋体"/>
          <w:sz w:val="23"/>
          <w:szCs w:val="23"/>
        </w:rPr>
      </w:pPr>
      <w:r>
        <w:rPr>
          <w:rFonts w:ascii="宋体" w:hAnsi="宋体" w:eastAsia="宋体" w:cs="宋体"/>
          <w:spacing w:val="8"/>
          <w:sz w:val="23"/>
          <w:szCs w:val="23"/>
        </w:rPr>
        <w:t>4.2.1</w:t>
      </w:r>
      <w:r>
        <w:rPr>
          <w:rFonts w:ascii="宋体" w:hAnsi="宋体" w:eastAsia="宋体" w:cs="宋体"/>
          <w:spacing w:val="91"/>
          <w:sz w:val="23"/>
          <w:szCs w:val="23"/>
        </w:rPr>
        <w:t xml:space="preserve"> </w:t>
      </w:r>
      <w:r>
        <w:rPr>
          <w:rFonts w:ascii="宋体" w:hAnsi="宋体" w:eastAsia="宋体" w:cs="宋体"/>
          <w:spacing w:val="8"/>
          <w:sz w:val="23"/>
          <w:szCs w:val="23"/>
        </w:rPr>
        <w:t>资本成本的概念与作用/76</w:t>
      </w:r>
      <w:r>
        <w:rPr>
          <w:rFonts w:ascii="宋体" w:hAnsi="宋体" w:eastAsia="宋体" w:cs="宋体"/>
          <w:sz w:val="23"/>
          <w:szCs w:val="23"/>
        </w:rPr>
        <w:t xml:space="preserve"> </w:t>
      </w:r>
      <w:r>
        <w:rPr>
          <w:rFonts w:ascii="宋体" w:hAnsi="宋体" w:eastAsia="宋体" w:cs="宋体"/>
          <w:spacing w:val="9"/>
          <w:sz w:val="23"/>
          <w:szCs w:val="23"/>
        </w:rPr>
        <w:t>4.2.2</w:t>
      </w:r>
      <w:r>
        <w:rPr>
          <w:rFonts w:ascii="宋体" w:hAnsi="宋体" w:eastAsia="宋体" w:cs="宋体"/>
          <w:spacing w:val="84"/>
          <w:sz w:val="23"/>
          <w:szCs w:val="23"/>
        </w:rPr>
        <w:t xml:space="preserve"> </w:t>
      </w:r>
      <w:r>
        <w:rPr>
          <w:rFonts w:ascii="宋体" w:hAnsi="宋体" w:eastAsia="宋体" w:cs="宋体"/>
          <w:spacing w:val="9"/>
          <w:sz w:val="23"/>
          <w:szCs w:val="23"/>
        </w:rPr>
        <w:t>个别资本成本的计算/77</w:t>
      </w:r>
    </w:p>
    <w:p w14:paraId="6021D62C">
      <w:pPr>
        <w:spacing w:before="97" w:line="219" w:lineRule="auto"/>
        <w:ind w:left="409"/>
        <w:rPr>
          <w:rFonts w:ascii="宋体" w:hAnsi="宋体" w:eastAsia="宋体" w:cs="宋体"/>
          <w:sz w:val="23"/>
          <w:szCs w:val="23"/>
        </w:rPr>
      </w:pPr>
      <w:r>
        <w:rPr>
          <w:rFonts w:ascii="宋体" w:hAnsi="宋体" w:eastAsia="宋体" w:cs="宋体"/>
          <w:spacing w:val="9"/>
          <w:sz w:val="23"/>
          <w:szCs w:val="23"/>
        </w:rPr>
        <w:t>4.2.3</w:t>
      </w:r>
      <w:r>
        <w:rPr>
          <w:rFonts w:ascii="宋体" w:hAnsi="宋体" w:eastAsia="宋体" w:cs="宋体"/>
          <w:spacing w:val="82"/>
          <w:sz w:val="23"/>
          <w:szCs w:val="23"/>
        </w:rPr>
        <w:t xml:space="preserve"> </w:t>
      </w:r>
      <w:r>
        <w:rPr>
          <w:rFonts w:ascii="宋体" w:hAnsi="宋体" w:eastAsia="宋体" w:cs="宋体"/>
          <w:spacing w:val="9"/>
          <w:sz w:val="23"/>
          <w:szCs w:val="23"/>
        </w:rPr>
        <w:t>综合资本成本的计算/80</w:t>
      </w:r>
    </w:p>
    <w:p w14:paraId="31341EFB">
      <w:pPr>
        <w:spacing w:before="109" w:line="253" w:lineRule="auto"/>
        <w:ind w:left="163" w:right="821" w:firstLine="246"/>
        <w:rPr>
          <w:rFonts w:ascii="宋体" w:hAnsi="宋体" w:eastAsia="宋体" w:cs="宋体"/>
          <w:sz w:val="23"/>
          <w:szCs w:val="23"/>
        </w:rPr>
      </w:pPr>
      <w:r>
        <w:rPr>
          <w:rFonts w:ascii="宋体" w:hAnsi="宋体" w:eastAsia="宋体" w:cs="宋体"/>
          <w:spacing w:val="9"/>
          <w:sz w:val="23"/>
          <w:szCs w:val="23"/>
        </w:rPr>
        <w:t>4.2.4</w:t>
      </w:r>
      <w:r>
        <w:rPr>
          <w:rFonts w:ascii="宋体" w:hAnsi="宋体" w:eastAsia="宋体" w:cs="宋体"/>
          <w:spacing w:val="94"/>
          <w:sz w:val="23"/>
          <w:szCs w:val="23"/>
        </w:rPr>
        <w:t xml:space="preserve"> </w:t>
      </w:r>
      <w:r>
        <w:rPr>
          <w:rFonts w:ascii="宋体" w:hAnsi="宋体" w:eastAsia="宋体" w:cs="宋体"/>
          <w:spacing w:val="9"/>
          <w:sz w:val="23"/>
          <w:szCs w:val="23"/>
        </w:rPr>
        <w:t>边际资本成本的计算/81</w:t>
      </w:r>
      <w:r>
        <w:rPr>
          <w:rFonts w:ascii="宋体" w:hAnsi="宋体" w:eastAsia="宋体" w:cs="宋体"/>
          <w:sz w:val="23"/>
          <w:szCs w:val="23"/>
        </w:rPr>
        <w:t xml:space="preserve"> </w:t>
      </w:r>
      <w:r>
        <w:rPr>
          <w:rFonts w:ascii="黑体" w:hAnsi="黑体" w:eastAsia="黑体" w:cs="黑体"/>
          <w:b/>
          <w:bCs/>
          <w:spacing w:val="19"/>
          <w:sz w:val="23"/>
          <w:szCs w:val="23"/>
        </w:rPr>
        <w:t>任务4.3</w:t>
      </w:r>
      <w:r>
        <w:rPr>
          <w:rFonts w:ascii="黑体" w:hAnsi="黑体" w:eastAsia="黑体" w:cs="黑体"/>
          <w:spacing w:val="109"/>
          <w:sz w:val="23"/>
          <w:szCs w:val="23"/>
        </w:rPr>
        <w:t xml:space="preserve"> </w:t>
      </w:r>
      <w:r>
        <w:rPr>
          <w:rFonts w:ascii="黑体" w:hAnsi="黑体" w:eastAsia="黑体" w:cs="黑体"/>
          <w:b/>
          <w:bCs/>
          <w:spacing w:val="19"/>
          <w:sz w:val="23"/>
          <w:szCs w:val="23"/>
        </w:rPr>
        <w:t>杠杆效应18</w:t>
      </w:r>
      <w:r>
        <w:rPr>
          <w:rFonts w:ascii="宋体" w:hAnsi="宋体" w:eastAsia="宋体" w:cs="宋体"/>
          <w:spacing w:val="19"/>
          <w:sz w:val="23"/>
          <w:szCs w:val="23"/>
        </w:rPr>
        <w:t>1</w:t>
      </w:r>
    </w:p>
    <w:p w14:paraId="53D1C17C">
      <w:pPr>
        <w:spacing w:before="140" w:line="219" w:lineRule="auto"/>
        <w:ind w:left="409"/>
        <w:rPr>
          <w:rFonts w:ascii="宋体" w:hAnsi="宋体" w:eastAsia="宋体" w:cs="宋体"/>
          <w:sz w:val="23"/>
          <w:szCs w:val="23"/>
        </w:rPr>
      </w:pPr>
      <w:r>
        <w:rPr>
          <w:rFonts w:ascii="宋体" w:hAnsi="宋体" w:eastAsia="宋体" w:cs="宋体"/>
          <w:spacing w:val="9"/>
          <w:sz w:val="23"/>
          <w:szCs w:val="23"/>
        </w:rPr>
        <w:t>4.3.1</w:t>
      </w:r>
      <w:r>
        <w:rPr>
          <w:rFonts w:ascii="宋体" w:hAnsi="宋体" w:eastAsia="宋体" w:cs="宋体"/>
          <w:spacing w:val="85"/>
          <w:sz w:val="23"/>
          <w:szCs w:val="23"/>
        </w:rPr>
        <w:t xml:space="preserve"> </w:t>
      </w:r>
      <w:r>
        <w:rPr>
          <w:rFonts w:ascii="宋体" w:hAnsi="宋体" w:eastAsia="宋体" w:cs="宋体"/>
          <w:spacing w:val="9"/>
          <w:sz w:val="23"/>
          <w:szCs w:val="23"/>
        </w:rPr>
        <w:t>杠杆原理的相关概念/82</w:t>
      </w:r>
    </w:p>
    <w:p w14:paraId="25B2607C">
      <w:pPr>
        <w:spacing w:before="87" w:line="219" w:lineRule="auto"/>
        <w:ind w:left="409"/>
        <w:rPr>
          <w:rFonts w:ascii="宋体" w:hAnsi="宋体" w:eastAsia="宋体" w:cs="宋体"/>
          <w:sz w:val="23"/>
          <w:szCs w:val="23"/>
        </w:rPr>
      </w:pPr>
      <w:r>
        <w:rPr>
          <w:rFonts w:ascii="宋体" w:hAnsi="宋体" w:eastAsia="宋体" w:cs="宋体"/>
          <w:spacing w:val="9"/>
          <w:sz w:val="23"/>
          <w:szCs w:val="23"/>
        </w:rPr>
        <w:t>4.3.2</w:t>
      </w:r>
      <w:r>
        <w:rPr>
          <w:rFonts w:ascii="宋体" w:hAnsi="宋体" w:eastAsia="宋体" w:cs="宋体"/>
          <w:spacing w:val="85"/>
          <w:sz w:val="23"/>
          <w:szCs w:val="23"/>
        </w:rPr>
        <w:t xml:space="preserve"> </w:t>
      </w:r>
      <w:r>
        <w:rPr>
          <w:rFonts w:ascii="宋体" w:hAnsi="宋体" w:eastAsia="宋体" w:cs="宋体"/>
          <w:spacing w:val="9"/>
          <w:sz w:val="23"/>
          <w:szCs w:val="23"/>
        </w:rPr>
        <w:t>经营杠杆与经营风险/82</w:t>
      </w:r>
    </w:p>
    <w:p w14:paraId="5EF0A867">
      <w:pPr>
        <w:spacing w:before="97" w:line="219" w:lineRule="auto"/>
        <w:ind w:left="409"/>
        <w:rPr>
          <w:rFonts w:ascii="宋体" w:hAnsi="宋体" w:eastAsia="宋体" w:cs="宋体"/>
          <w:sz w:val="23"/>
          <w:szCs w:val="23"/>
        </w:rPr>
      </w:pPr>
      <w:r>
        <w:rPr>
          <w:rFonts w:ascii="宋体" w:hAnsi="宋体" w:eastAsia="宋体" w:cs="宋体"/>
          <w:spacing w:val="9"/>
          <w:sz w:val="23"/>
          <w:szCs w:val="23"/>
        </w:rPr>
        <w:t>4.3.3</w:t>
      </w:r>
      <w:r>
        <w:rPr>
          <w:rFonts w:ascii="宋体" w:hAnsi="宋体" w:eastAsia="宋体" w:cs="宋体"/>
          <w:spacing w:val="85"/>
          <w:sz w:val="23"/>
          <w:szCs w:val="23"/>
        </w:rPr>
        <w:t xml:space="preserve"> </w:t>
      </w:r>
      <w:r>
        <w:rPr>
          <w:rFonts w:ascii="宋体" w:hAnsi="宋体" w:eastAsia="宋体" w:cs="宋体"/>
          <w:spacing w:val="9"/>
          <w:sz w:val="23"/>
          <w:szCs w:val="23"/>
        </w:rPr>
        <w:t>财务杠杆与财务风险/83</w:t>
      </w:r>
    </w:p>
    <w:p w14:paraId="4C4C24D6">
      <w:pPr>
        <w:spacing w:before="97" w:line="265" w:lineRule="auto"/>
        <w:ind w:left="163" w:right="1070" w:firstLine="246"/>
        <w:rPr>
          <w:rFonts w:ascii="黑体" w:hAnsi="黑体" w:eastAsia="黑体" w:cs="黑体"/>
          <w:sz w:val="23"/>
          <w:szCs w:val="23"/>
        </w:rPr>
      </w:pPr>
      <w:r>
        <w:rPr>
          <w:rFonts w:ascii="宋体" w:hAnsi="宋体" w:eastAsia="宋体" w:cs="宋体"/>
          <w:spacing w:val="8"/>
          <w:sz w:val="23"/>
          <w:szCs w:val="23"/>
        </w:rPr>
        <w:t>4.3.4</w:t>
      </w:r>
      <w:r>
        <w:rPr>
          <w:rFonts w:ascii="宋体" w:hAnsi="宋体" w:eastAsia="宋体" w:cs="宋体"/>
          <w:spacing w:val="100"/>
          <w:sz w:val="23"/>
          <w:szCs w:val="23"/>
        </w:rPr>
        <w:t xml:space="preserve"> </w:t>
      </w:r>
      <w:r>
        <w:rPr>
          <w:rFonts w:ascii="宋体" w:hAnsi="宋体" w:eastAsia="宋体" w:cs="宋体"/>
          <w:spacing w:val="8"/>
          <w:sz w:val="23"/>
          <w:szCs w:val="23"/>
        </w:rPr>
        <w:t>总杠杆与公司风险/85</w:t>
      </w:r>
      <w:r>
        <w:rPr>
          <w:rFonts w:ascii="宋体" w:hAnsi="宋体" w:eastAsia="宋体" w:cs="宋体"/>
          <w:sz w:val="23"/>
          <w:szCs w:val="23"/>
        </w:rPr>
        <w:t xml:space="preserve"> </w:t>
      </w:r>
      <w:r>
        <w:rPr>
          <w:rFonts w:ascii="黑体" w:hAnsi="黑体" w:eastAsia="黑体" w:cs="黑体"/>
          <w:b/>
          <w:bCs/>
          <w:spacing w:val="16"/>
          <w:sz w:val="23"/>
          <w:szCs w:val="23"/>
        </w:rPr>
        <w:t>任务4.4</w:t>
      </w:r>
      <w:r>
        <w:rPr>
          <w:rFonts w:ascii="黑体" w:hAnsi="黑体" w:eastAsia="黑体" w:cs="黑体"/>
          <w:spacing w:val="5"/>
          <w:sz w:val="23"/>
          <w:szCs w:val="23"/>
        </w:rPr>
        <w:t xml:space="preserve">  </w:t>
      </w:r>
      <w:r>
        <w:rPr>
          <w:rFonts w:ascii="黑体" w:hAnsi="黑体" w:eastAsia="黑体" w:cs="黑体"/>
          <w:b/>
          <w:bCs/>
          <w:spacing w:val="16"/>
          <w:sz w:val="23"/>
          <w:szCs w:val="23"/>
        </w:rPr>
        <w:t>资本结构确定/86</w:t>
      </w:r>
    </w:p>
    <w:p w14:paraId="6CCD480F">
      <w:pPr>
        <w:spacing w:before="128" w:line="219" w:lineRule="auto"/>
        <w:ind w:left="409"/>
        <w:rPr>
          <w:rFonts w:ascii="宋体" w:hAnsi="宋体" w:eastAsia="宋体" w:cs="宋体"/>
          <w:sz w:val="23"/>
          <w:szCs w:val="23"/>
        </w:rPr>
      </w:pPr>
      <w:r>
        <w:rPr>
          <w:rFonts w:ascii="宋体" w:hAnsi="宋体" w:eastAsia="宋体" w:cs="宋体"/>
          <w:spacing w:val="10"/>
          <w:sz w:val="23"/>
          <w:szCs w:val="23"/>
        </w:rPr>
        <w:t>4.4.1</w:t>
      </w:r>
      <w:r>
        <w:rPr>
          <w:rFonts w:ascii="宋体" w:hAnsi="宋体" w:eastAsia="宋体" w:cs="宋体"/>
          <w:spacing w:val="75"/>
          <w:sz w:val="23"/>
          <w:szCs w:val="23"/>
        </w:rPr>
        <w:t xml:space="preserve"> </w:t>
      </w:r>
      <w:r>
        <w:rPr>
          <w:rFonts w:ascii="宋体" w:hAnsi="宋体" w:eastAsia="宋体" w:cs="宋体"/>
          <w:spacing w:val="10"/>
          <w:sz w:val="23"/>
          <w:szCs w:val="23"/>
        </w:rPr>
        <w:t>资本结构的含义和作用186</w:t>
      </w:r>
    </w:p>
    <w:p w14:paraId="3C85EAEF">
      <w:pPr>
        <w:spacing w:before="98" w:line="266" w:lineRule="auto"/>
        <w:ind w:left="159" w:right="831" w:firstLine="250"/>
        <w:rPr>
          <w:rFonts w:ascii="宋体" w:hAnsi="宋体" w:eastAsia="宋体" w:cs="宋体"/>
          <w:sz w:val="23"/>
          <w:szCs w:val="23"/>
        </w:rPr>
      </w:pPr>
      <w:r>
        <w:rPr>
          <w:rFonts w:ascii="宋体" w:hAnsi="宋体" w:eastAsia="宋体" w:cs="宋体"/>
          <w:spacing w:val="9"/>
          <w:sz w:val="23"/>
          <w:szCs w:val="23"/>
        </w:rPr>
        <w:t>4.4.2</w:t>
      </w:r>
      <w:r>
        <w:rPr>
          <w:rFonts w:ascii="宋体" w:hAnsi="宋体" w:eastAsia="宋体" w:cs="宋体"/>
          <w:spacing w:val="84"/>
          <w:sz w:val="23"/>
          <w:szCs w:val="23"/>
        </w:rPr>
        <w:t xml:space="preserve"> </w:t>
      </w:r>
      <w:r>
        <w:rPr>
          <w:rFonts w:ascii="宋体" w:hAnsi="宋体" w:eastAsia="宋体" w:cs="宋体"/>
          <w:spacing w:val="9"/>
          <w:sz w:val="23"/>
          <w:szCs w:val="23"/>
        </w:rPr>
        <w:t>最佳资本结构的确定187</w:t>
      </w:r>
      <w:r>
        <w:rPr>
          <w:rFonts w:ascii="宋体" w:hAnsi="宋体" w:eastAsia="宋体" w:cs="宋体"/>
          <w:sz w:val="23"/>
          <w:szCs w:val="23"/>
        </w:rPr>
        <w:t xml:space="preserve"> </w:t>
      </w:r>
      <w:r>
        <w:rPr>
          <w:rFonts w:ascii="宋体" w:hAnsi="宋体" w:eastAsia="宋体" w:cs="宋体"/>
          <w:spacing w:val="21"/>
          <w:sz w:val="23"/>
          <w:szCs w:val="23"/>
        </w:rPr>
        <w:t>本任务思维导图/90</w:t>
      </w:r>
    </w:p>
    <w:p w14:paraId="6CCDFE5A">
      <w:pPr>
        <w:pStyle w:val="2"/>
      </w:pPr>
    </w:p>
    <w:p w14:paraId="3529F510">
      <w:pPr>
        <w:pStyle w:val="2"/>
        <w:spacing w:line="241" w:lineRule="auto"/>
      </w:pPr>
    </w:p>
    <w:p w14:paraId="7A8E131E">
      <w:pPr>
        <w:pStyle w:val="2"/>
        <w:spacing w:line="241" w:lineRule="auto"/>
      </w:pPr>
    </w:p>
    <w:p w14:paraId="0D40D3FC">
      <w:pPr>
        <w:pStyle w:val="2"/>
        <w:spacing w:line="241" w:lineRule="auto"/>
      </w:pPr>
    </w:p>
    <w:p w14:paraId="4CBDD2C1">
      <w:pPr>
        <w:spacing w:line="620" w:lineRule="exact"/>
        <w:ind w:firstLine="39"/>
      </w:pPr>
      <w:r>
        <w:rPr>
          <w:position w:val="-12"/>
        </w:rPr>
        <w:drawing>
          <wp:inline distT="0" distB="0" distL="0" distR="0">
            <wp:extent cx="1079500" cy="393700"/>
            <wp:effectExtent l="0" t="0" r="0" b="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26"/>
                    <a:stretch>
                      <a:fillRect/>
                    </a:stretch>
                  </pic:blipFill>
                  <pic:spPr>
                    <a:xfrm>
                      <a:off x="0" y="0"/>
                      <a:ext cx="1079521" cy="393731"/>
                    </a:xfrm>
                    <a:prstGeom prst="rect">
                      <a:avLst/>
                    </a:prstGeom>
                  </pic:spPr>
                </pic:pic>
              </a:graphicData>
            </a:graphic>
          </wp:inline>
        </w:drawing>
      </w:r>
    </w:p>
    <w:p w14:paraId="276F15EF">
      <w:pPr>
        <w:pStyle w:val="2"/>
        <w:spacing w:line="14" w:lineRule="auto"/>
        <w:rPr>
          <w:sz w:val="2"/>
        </w:rPr>
      </w:pPr>
      <w:r>
        <w:rPr>
          <w:sz w:val="2"/>
          <w:szCs w:val="2"/>
        </w:rPr>
        <w:br w:type="column"/>
      </w:r>
    </w:p>
    <w:p w14:paraId="3DEF95EB">
      <w:pPr>
        <w:pStyle w:val="2"/>
        <w:spacing w:line="314" w:lineRule="auto"/>
      </w:pPr>
    </w:p>
    <w:p w14:paraId="27049398">
      <w:pPr>
        <w:pStyle w:val="2"/>
        <w:spacing w:line="314" w:lineRule="auto"/>
      </w:pPr>
    </w:p>
    <w:p w14:paraId="35103BB8">
      <w:pPr>
        <w:pStyle w:val="2"/>
        <w:spacing w:line="314" w:lineRule="auto"/>
      </w:pPr>
    </w:p>
    <w:p w14:paraId="5F2C8768">
      <w:pPr>
        <w:pStyle w:val="2"/>
        <w:spacing w:line="880" w:lineRule="exact"/>
        <w:ind w:firstLine="325"/>
      </w:pPr>
      <w:r>
        <w:rPr>
          <w:position w:val="-17"/>
        </w:rPr>
        <w:pict>
          <v:group id="_x0000_s1037" o:spid="_x0000_s1037" o:spt="203" style="height:44.05pt;width:202.5pt;" coordsize="4050,880">
            <o:lock v:ext="edit"/>
            <v:shape id="_x0000_s1038" o:spid="_x0000_s1038" o:spt="75" type="#_x0000_t75" style="position:absolute;left:0;top:0;height:880;width:4050;" filled="f" stroked="f" coordsize="21600,21600">
              <v:path/>
              <v:fill on="f" focussize="0,0"/>
              <v:stroke on="f"/>
              <v:imagedata r:id="rId27" o:title=""/>
              <o:lock v:ext="edit" aspectratio="t"/>
            </v:shape>
            <v:shape id="_x0000_s1039" o:spid="_x0000_s1039" o:spt="202" type="#_x0000_t202" style="position:absolute;left:-20;top:-20;height:920;width:4090;" filled="f" stroked="f" coordsize="21600,21600">
              <v:path/>
              <v:fill on="f" focussize="0,0"/>
              <v:stroke on="f"/>
              <v:imagedata o:title=""/>
              <o:lock v:ext="edit" aspectratio="f"/>
              <v:textbox inset="0mm,0mm,0mm,0mm">
                <w:txbxContent>
                  <w:p w14:paraId="20BF9E19">
                    <w:pPr>
                      <w:spacing w:line="241" w:lineRule="auto"/>
                      <w:rPr>
                        <w:rFonts w:ascii="Arial"/>
                        <w:sz w:val="21"/>
                      </w:rPr>
                    </w:pPr>
                  </w:p>
                  <w:p w14:paraId="449C05F8">
                    <w:pPr>
                      <w:spacing w:before="66" w:line="169" w:lineRule="exact"/>
                      <w:ind w:left="3550"/>
                      <w:rPr>
                        <w:rFonts w:ascii="Times New Roman" w:hAnsi="Times New Roman" w:eastAsia="Times New Roman" w:cs="Times New Roman"/>
                        <w:sz w:val="23"/>
                        <w:szCs w:val="23"/>
                      </w:rPr>
                    </w:pPr>
                    <w:r>
                      <w:rPr>
                        <w:rFonts w:ascii="Times New Roman" w:hAnsi="Times New Roman" w:eastAsia="Times New Roman" w:cs="Times New Roman"/>
                        <w:b/>
                        <w:bCs/>
                        <w:spacing w:val="-2"/>
                        <w:position w:val="-3"/>
                        <w:sz w:val="23"/>
                        <w:szCs w:val="23"/>
                      </w:rPr>
                      <w:t>91</w:t>
                    </w:r>
                  </w:p>
                  <w:p w14:paraId="5234DE64">
                    <w:pPr>
                      <w:spacing w:line="219" w:lineRule="auto"/>
                      <w:ind w:left="734"/>
                      <w:rPr>
                        <w:rFonts w:ascii="宋体" w:hAnsi="宋体" w:eastAsia="宋体" w:cs="宋体"/>
                        <w:sz w:val="29"/>
                        <w:szCs w:val="29"/>
                      </w:rPr>
                    </w:pPr>
                    <w:r>
                      <w:rPr>
                        <w:rFonts w:ascii="宋体" w:hAnsi="宋体" w:eastAsia="宋体" w:cs="宋体"/>
                        <w:b/>
                        <w:bCs/>
                        <w:spacing w:val="-16"/>
                        <w:sz w:val="29"/>
                        <w:szCs w:val="29"/>
                      </w:rPr>
                      <w:t>任务5</w:t>
                    </w:r>
                    <w:r>
                      <w:rPr>
                        <w:rFonts w:ascii="宋体" w:hAnsi="宋体" w:eastAsia="宋体" w:cs="宋体"/>
                        <w:spacing w:val="115"/>
                        <w:sz w:val="29"/>
                        <w:szCs w:val="29"/>
                      </w:rPr>
                      <w:t xml:space="preserve"> </w:t>
                    </w:r>
                    <w:r>
                      <w:rPr>
                        <w:rFonts w:ascii="宋体" w:hAnsi="宋体" w:eastAsia="宋体" w:cs="宋体"/>
                        <w:b/>
                        <w:bCs/>
                        <w:spacing w:val="-16"/>
                        <w:sz w:val="29"/>
                        <w:szCs w:val="29"/>
                      </w:rPr>
                      <w:t>投资管理</w:t>
                    </w:r>
                  </w:p>
                </w:txbxContent>
              </v:textbox>
            </v:shape>
            <w10:wrap type="none"/>
            <w10:anchorlock/>
          </v:group>
        </w:pict>
      </w:r>
    </w:p>
    <w:p w14:paraId="324D0552">
      <w:pPr>
        <w:spacing w:before="194" w:line="221" w:lineRule="auto"/>
        <w:ind w:left="448"/>
        <w:rPr>
          <w:rFonts w:ascii="黑体" w:hAnsi="黑体" w:eastAsia="黑体" w:cs="黑体"/>
          <w:sz w:val="23"/>
          <w:szCs w:val="23"/>
        </w:rPr>
      </w:pPr>
      <w:r>
        <w:rPr>
          <w:rFonts w:ascii="黑体" w:hAnsi="黑体" w:eastAsia="黑体" w:cs="黑体"/>
          <w:b/>
          <w:bCs/>
          <w:spacing w:val="8"/>
          <w:sz w:val="23"/>
          <w:szCs w:val="23"/>
        </w:rPr>
        <w:t>任务5.1</w:t>
      </w:r>
      <w:r>
        <w:rPr>
          <w:rFonts w:ascii="黑体" w:hAnsi="黑体" w:eastAsia="黑体" w:cs="黑体"/>
          <w:spacing w:val="105"/>
          <w:sz w:val="23"/>
          <w:szCs w:val="23"/>
        </w:rPr>
        <w:t xml:space="preserve"> </w:t>
      </w:r>
      <w:r>
        <w:rPr>
          <w:rFonts w:ascii="黑体" w:hAnsi="黑体" w:eastAsia="黑体" w:cs="黑体"/>
          <w:b/>
          <w:bCs/>
          <w:spacing w:val="8"/>
          <w:sz w:val="23"/>
          <w:szCs w:val="23"/>
        </w:rPr>
        <w:t>投资管理认知192</w:t>
      </w:r>
    </w:p>
    <w:p w14:paraId="4E3BE76E">
      <w:pPr>
        <w:spacing w:before="130" w:line="219" w:lineRule="auto"/>
        <w:ind w:left="694"/>
        <w:rPr>
          <w:rFonts w:ascii="宋体" w:hAnsi="宋体" w:eastAsia="宋体" w:cs="宋体"/>
          <w:sz w:val="23"/>
          <w:szCs w:val="23"/>
        </w:rPr>
      </w:pPr>
      <w:r>
        <w:rPr>
          <w:rFonts w:ascii="宋体" w:hAnsi="宋体" w:eastAsia="宋体" w:cs="宋体"/>
          <w:spacing w:val="2"/>
          <w:sz w:val="23"/>
          <w:szCs w:val="23"/>
        </w:rPr>
        <w:t>5.1.1</w:t>
      </w:r>
      <w:r>
        <w:rPr>
          <w:rFonts w:ascii="宋体" w:hAnsi="宋体" w:eastAsia="宋体" w:cs="宋体"/>
          <w:spacing w:val="72"/>
          <w:sz w:val="23"/>
          <w:szCs w:val="23"/>
        </w:rPr>
        <w:t xml:space="preserve"> </w:t>
      </w:r>
      <w:r>
        <w:rPr>
          <w:rFonts w:ascii="宋体" w:hAnsi="宋体" w:eastAsia="宋体" w:cs="宋体"/>
          <w:spacing w:val="2"/>
          <w:sz w:val="23"/>
          <w:szCs w:val="23"/>
        </w:rPr>
        <w:t>投资的概念/92</w:t>
      </w:r>
    </w:p>
    <w:p w14:paraId="2311AC9F">
      <w:pPr>
        <w:spacing w:before="97" w:line="219" w:lineRule="auto"/>
        <w:ind w:left="694"/>
        <w:rPr>
          <w:rFonts w:ascii="宋体" w:hAnsi="宋体" w:eastAsia="宋体" w:cs="宋体"/>
          <w:sz w:val="23"/>
          <w:szCs w:val="23"/>
        </w:rPr>
      </w:pPr>
      <w:r>
        <w:rPr>
          <w:rFonts w:ascii="宋体" w:hAnsi="宋体" w:eastAsia="宋体" w:cs="宋体"/>
          <w:sz w:val="23"/>
          <w:szCs w:val="23"/>
        </w:rPr>
        <w:t>5.1.2</w:t>
      </w:r>
      <w:r>
        <w:rPr>
          <w:rFonts w:ascii="宋体" w:hAnsi="宋体" w:eastAsia="宋体" w:cs="宋体"/>
          <w:spacing w:val="98"/>
          <w:sz w:val="23"/>
          <w:szCs w:val="23"/>
        </w:rPr>
        <w:t xml:space="preserve"> </w:t>
      </w:r>
      <w:r>
        <w:rPr>
          <w:rFonts w:ascii="宋体" w:hAnsi="宋体" w:eastAsia="宋体" w:cs="宋体"/>
          <w:sz w:val="23"/>
          <w:szCs w:val="23"/>
        </w:rPr>
        <w:t>投资的分类/92</w:t>
      </w:r>
    </w:p>
    <w:p w14:paraId="140A8764">
      <w:pPr>
        <w:spacing w:before="81" w:line="221" w:lineRule="auto"/>
        <w:ind w:left="448"/>
        <w:rPr>
          <w:rFonts w:ascii="黑体" w:hAnsi="黑体" w:eastAsia="黑体" w:cs="黑体"/>
          <w:sz w:val="23"/>
          <w:szCs w:val="23"/>
        </w:rPr>
      </w:pPr>
      <w:r>
        <w:rPr>
          <w:rFonts w:ascii="黑体" w:hAnsi="黑体" w:eastAsia="黑体" w:cs="黑体"/>
          <w:b/>
          <w:bCs/>
          <w:spacing w:val="7"/>
          <w:sz w:val="23"/>
          <w:szCs w:val="23"/>
        </w:rPr>
        <w:t>任务5.2</w:t>
      </w:r>
      <w:r>
        <w:rPr>
          <w:rFonts w:ascii="黑体" w:hAnsi="黑体" w:eastAsia="黑体" w:cs="黑体"/>
          <w:spacing w:val="2"/>
          <w:sz w:val="23"/>
          <w:szCs w:val="23"/>
        </w:rPr>
        <w:t xml:space="preserve">  </w:t>
      </w:r>
      <w:r>
        <w:rPr>
          <w:rFonts w:ascii="黑体" w:hAnsi="黑体" w:eastAsia="黑体" w:cs="黑体"/>
          <w:b/>
          <w:bCs/>
          <w:spacing w:val="7"/>
          <w:sz w:val="23"/>
          <w:szCs w:val="23"/>
        </w:rPr>
        <w:t>投资项目财务评价指标/93</w:t>
      </w:r>
    </w:p>
    <w:p w14:paraId="68C2DFC3">
      <w:pPr>
        <w:spacing w:before="130" w:line="220" w:lineRule="auto"/>
        <w:ind w:left="694"/>
        <w:rPr>
          <w:rFonts w:ascii="宋体" w:hAnsi="宋体" w:eastAsia="宋体" w:cs="宋体"/>
          <w:sz w:val="23"/>
          <w:szCs w:val="23"/>
        </w:rPr>
      </w:pPr>
      <w:r>
        <w:rPr>
          <w:rFonts w:ascii="宋体" w:hAnsi="宋体" w:eastAsia="宋体" w:cs="宋体"/>
          <w:spacing w:val="2"/>
          <w:sz w:val="23"/>
          <w:szCs w:val="23"/>
        </w:rPr>
        <w:t>5.2.1</w:t>
      </w:r>
      <w:r>
        <w:rPr>
          <w:rFonts w:ascii="宋体" w:hAnsi="宋体" w:eastAsia="宋体" w:cs="宋体"/>
          <w:spacing w:val="70"/>
          <w:sz w:val="23"/>
          <w:szCs w:val="23"/>
        </w:rPr>
        <w:t xml:space="preserve"> </w:t>
      </w:r>
      <w:r>
        <w:rPr>
          <w:rFonts w:ascii="宋体" w:hAnsi="宋体" w:eastAsia="宋体" w:cs="宋体"/>
          <w:spacing w:val="2"/>
          <w:sz w:val="23"/>
          <w:szCs w:val="23"/>
        </w:rPr>
        <w:t>项目现金流量/93</w:t>
      </w:r>
    </w:p>
    <w:p w14:paraId="1B37CAB1">
      <w:pPr>
        <w:spacing w:before="85" w:line="219" w:lineRule="auto"/>
        <w:ind w:left="694"/>
        <w:rPr>
          <w:rFonts w:ascii="宋体" w:hAnsi="宋体" w:eastAsia="宋体" w:cs="宋体"/>
          <w:sz w:val="23"/>
          <w:szCs w:val="23"/>
        </w:rPr>
      </w:pPr>
      <w:r>
        <w:rPr>
          <w:rFonts w:ascii="宋体" w:hAnsi="宋体" w:eastAsia="宋体" w:cs="宋体"/>
          <w:spacing w:val="1"/>
          <w:sz w:val="23"/>
          <w:szCs w:val="23"/>
        </w:rPr>
        <w:t>5.2.2</w:t>
      </w:r>
      <w:r>
        <w:rPr>
          <w:rFonts w:ascii="宋体" w:hAnsi="宋体" w:eastAsia="宋体" w:cs="宋体"/>
          <w:spacing w:val="96"/>
          <w:sz w:val="23"/>
          <w:szCs w:val="23"/>
        </w:rPr>
        <w:t xml:space="preserve"> </w:t>
      </w:r>
      <w:r>
        <w:rPr>
          <w:rFonts w:ascii="宋体" w:hAnsi="宋体" w:eastAsia="宋体" w:cs="宋体"/>
          <w:spacing w:val="1"/>
          <w:sz w:val="23"/>
          <w:szCs w:val="23"/>
        </w:rPr>
        <w:t>净现值/97</w:t>
      </w:r>
    </w:p>
    <w:p w14:paraId="1CB0DF39">
      <w:pPr>
        <w:spacing w:before="98" w:line="219" w:lineRule="auto"/>
        <w:ind w:left="694"/>
        <w:rPr>
          <w:rFonts w:ascii="宋体" w:hAnsi="宋体" w:eastAsia="宋体" w:cs="宋体"/>
          <w:sz w:val="23"/>
          <w:szCs w:val="23"/>
        </w:rPr>
      </w:pPr>
      <w:r>
        <w:rPr>
          <w:rFonts w:ascii="宋体" w:hAnsi="宋体" w:eastAsia="宋体" w:cs="宋体"/>
          <w:spacing w:val="1"/>
          <w:sz w:val="23"/>
          <w:szCs w:val="23"/>
        </w:rPr>
        <w:t>5.2.3</w:t>
      </w:r>
      <w:r>
        <w:rPr>
          <w:rFonts w:ascii="宋体" w:hAnsi="宋体" w:eastAsia="宋体" w:cs="宋体"/>
          <w:spacing w:val="84"/>
          <w:sz w:val="23"/>
          <w:szCs w:val="23"/>
        </w:rPr>
        <w:t xml:space="preserve"> </w:t>
      </w:r>
      <w:r>
        <w:rPr>
          <w:rFonts w:ascii="宋体" w:hAnsi="宋体" w:eastAsia="宋体" w:cs="宋体"/>
          <w:spacing w:val="1"/>
          <w:sz w:val="23"/>
          <w:szCs w:val="23"/>
        </w:rPr>
        <w:t>年金净流量/98</w:t>
      </w:r>
    </w:p>
    <w:p w14:paraId="62DFCAC3">
      <w:pPr>
        <w:spacing w:before="97" w:line="219" w:lineRule="auto"/>
        <w:ind w:left="694"/>
        <w:rPr>
          <w:rFonts w:ascii="宋体" w:hAnsi="宋体" w:eastAsia="宋体" w:cs="宋体"/>
          <w:sz w:val="23"/>
          <w:szCs w:val="23"/>
        </w:rPr>
      </w:pPr>
      <w:r>
        <w:rPr>
          <w:rFonts w:ascii="宋体" w:hAnsi="宋体" w:eastAsia="宋体" w:cs="宋体"/>
          <w:spacing w:val="5"/>
          <w:sz w:val="23"/>
          <w:szCs w:val="23"/>
        </w:rPr>
        <w:t>5.2.4</w:t>
      </w:r>
      <w:r>
        <w:rPr>
          <w:rFonts w:ascii="宋体" w:hAnsi="宋体" w:eastAsia="宋体" w:cs="宋体"/>
          <w:spacing w:val="58"/>
          <w:sz w:val="23"/>
          <w:szCs w:val="23"/>
        </w:rPr>
        <w:t xml:space="preserve"> </w:t>
      </w:r>
      <w:r>
        <w:rPr>
          <w:rFonts w:ascii="宋体" w:hAnsi="宋体" w:eastAsia="宋体" w:cs="宋体"/>
          <w:spacing w:val="5"/>
          <w:sz w:val="23"/>
          <w:szCs w:val="23"/>
        </w:rPr>
        <w:t>现值指数/98</w:t>
      </w:r>
    </w:p>
    <w:p w14:paraId="68486EDE">
      <w:pPr>
        <w:spacing w:before="87" w:line="219" w:lineRule="auto"/>
        <w:ind w:left="694"/>
        <w:rPr>
          <w:rFonts w:ascii="宋体" w:hAnsi="宋体" w:eastAsia="宋体" w:cs="宋体"/>
          <w:sz w:val="23"/>
          <w:szCs w:val="23"/>
        </w:rPr>
      </w:pPr>
      <w:r>
        <w:rPr>
          <w:rFonts w:ascii="宋体" w:hAnsi="宋体" w:eastAsia="宋体" w:cs="宋体"/>
          <w:sz w:val="23"/>
          <w:szCs w:val="23"/>
        </w:rPr>
        <w:t>5.2.5</w:t>
      </w:r>
      <w:r>
        <w:rPr>
          <w:rFonts w:ascii="宋体" w:hAnsi="宋体" w:eastAsia="宋体" w:cs="宋体"/>
          <w:spacing w:val="96"/>
          <w:sz w:val="23"/>
          <w:szCs w:val="23"/>
        </w:rPr>
        <w:t xml:space="preserve"> </w:t>
      </w:r>
      <w:r>
        <w:rPr>
          <w:rFonts w:ascii="宋体" w:hAnsi="宋体" w:eastAsia="宋体" w:cs="宋体"/>
          <w:sz w:val="23"/>
          <w:szCs w:val="23"/>
        </w:rPr>
        <w:t>内含收益率/99</w:t>
      </w:r>
    </w:p>
    <w:p w14:paraId="5C6AEEF7">
      <w:pPr>
        <w:spacing w:before="97" w:line="219" w:lineRule="auto"/>
        <w:ind w:left="694"/>
        <w:rPr>
          <w:rFonts w:ascii="宋体" w:hAnsi="宋体" w:eastAsia="宋体" w:cs="宋体"/>
          <w:sz w:val="23"/>
          <w:szCs w:val="23"/>
        </w:rPr>
      </w:pPr>
      <w:r>
        <w:rPr>
          <w:rFonts w:ascii="宋体" w:hAnsi="宋体" w:eastAsia="宋体" w:cs="宋体"/>
          <w:spacing w:val="2"/>
          <w:sz w:val="23"/>
          <w:szCs w:val="23"/>
        </w:rPr>
        <w:t>5.2.6</w:t>
      </w:r>
      <w:r>
        <w:rPr>
          <w:rFonts w:ascii="宋体" w:hAnsi="宋体" w:eastAsia="宋体" w:cs="宋体"/>
          <w:spacing w:val="76"/>
          <w:sz w:val="23"/>
          <w:szCs w:val="23"/>
        </w:rPr>
        <w:t xml:space="preserve"> </w:t>
      </w:r>
      <w:r>
        <w:rPr>
          <w:rFonts w:ascii="宋体" w:hAnsi="宋体" w:eastAsia="宋体" w:cs="宋体"/>
          <w:spacing w:val="2"/>
          <w:sz w:val="23"/>
          <w:szCs w:val="23"/>
        </w:rPr>
        <w:t>回收期/100</w:t>
      </w:r>
    </w:p>
    <w:p w14:paraId="60F2C20A">
      <w:pPr>
        <w:spacing w:before="92" w:line="221" w:lineRule="auto"/>
        <w:ind w:left="448"/>
        <w:rPr>
          <w:rFonts w:ascii="黑体" w:hAnsi="黑体" w:eastAsia="黑体" w:cs="黑体"/>
          <w:sz w:val="23"/>
          <w:szCs w:val="23"/>
        </w:rPr>
      </w:pPr>
      <w:r>
        <w:rPr>
          <w:rFonts w:ascii="黑体" w:hAnsi="黑体" w:eastAsia="黑体" w:cs="黑体"/>
          <w:b/>
          <w:bCs/>
          <w:spacing w:val="9"/>
          <w:sz w:val="23"/>
          <w:szCs w:val="23"/>
        </w:rPr>
        <w:t>任务5.3</w:t>
      </w:r>
      <w:r>
        <w:rPr>
          <w:rFonts w:ascii="黑体" w:hAnsi="黑体" w:eastAsia="黑体" w:cs="黑体"/>
          <w:spacing w:val="104"/>
          <w:sz w:val="23"/>
          <w:szCs w:val="23"/>
        </w:rPr>
        <w:t xml:space="preserve"> </w:t>
      </w:r>
      <w:r>
        <w:rPr>
          <w:rFonts w:ascii="黑体" w:hAnsi="黑体" w:eastAsia="黑体" w:cs="黑体"/>
          <w:b/>
          <w:bCs/>
          <w:spacing w:val="9"/>
          <w:sz w:val="23"/>
          <w:szCs w:val="23"/>
        </w:rPr>
        <w:t>项目投资管理/102</w:t>
      </w:r>
    </w:p>
    <w:p w14:paraId="34384CFB">
      <w:pPr>
        <w:spacing w:before="130" w:line="219" w:lineRule="auto"/>
        <w:ind w:left="694"/>
        <w:rPr>
          <w:rFonts w:ascii="宋体" w:hAnsi="宋体" w:eastAsia="宋体" w:cs="宋体"/>
          <w:sz w:val="23"/>
          <w:szCs w:val="23"/>
        </w:rPr>
      </w:pPr>
      <w:r>
        <w:rPr>
          <w:rFonts w:ascii="宋体" w:hAnsi="宋体" w:eastAsia="宋体" w:cs="宋体"/>
          <w:spacing w:val="1"/>
          <w:sz w:val="23"/>
          <w:szCs w:val="23"/>
        </w:rPr>
        <w:t>5.3.1</w:t>
      </w:r>
      <w:r>
        <w:rPr>
          <w:rFonts w:ascii="宋体" w:hAnsi="宋体" w:eastAsia="宋体" w:cs="宋体"/>
          <w:spacing w:val="95"/>
          <w:sz w:val="23"/>
          <w:szCs w:val="23"/>
        </w:rPr>
        <w:t xml:space="preserve"> </w:t>
      </w:r>
      <w:r>
        <w:rPr>
          <w:rFonts w:ascii="宋体" w:hAnsi="宋体" w:eastAsia="宋体" w:cs="宋体"/>
          <w:spacing w:val="1"/>
          <w:sz w:val="23"/>
          <w:szCs w:val="23"/>
        </w:rPr>
        <w:t>独立投资项目的决策/102</w:t>
      </w:r>
    </w:p>
    <w:p w14:paraId="014095C7">
      <w:pPr>
        <w:spacing w:before="97" w:line="257" w:lineRule="auto"/>
        <w:ind w:left="448" w:right="759" w:firstLine="246"/>
        <w:rPr>
          <w:rFonts w:ascii="黑体" w:hAnsi="黑体" w:eastAsia="黑体" w:cs="黑体"/>
          <w:sz w:val="23"/>
          <w:szCs w:val="23"/>
        </w:rPr>
      </w:pPr>
      <w:r>
        <w:rPr>
          <w:rFonts w:ascii="宋体" w:hAnsi="宋体" w:eastAsia="宋体" w:cs="宋体"/>
          <w:spacing w:val="1"/>
          <w:sz w:val="23"/>
          <w:szCs w:val="23"/>
        </w:rPr>
        <w:t>5.3.2</w:t>
      </w:r>
      <w:r>
        <w:rPr>
          <w:rFonts w:ascii="宋体" w:hAnsi="宋体" w:eastAsia="宋体" w:cs="宋体"/>
          <w:spacing w:val="95"/>
          <w:sz w:val="23"/>
          <w:szCs w:val="23"/>
        </w:rPr>
        <w:t xml:space="preserve"> </w:t>
      </w:r>
      <w:r>
        <w:rPr>
          <w:rFonts w:ascii="宋体" w:hAnsi="宋体" w:eastAsia="宋体" w:cs="宋体"/>
          <w:spacing w:val="1"/>
          <w:sz w:val="23"/>
          <w:szCs w:val="23"/>
        </w:rPr>
        <w:t>互斥投资项目的决策/103</w:t>
      </w:r>
      <w:r>
        <w:rPr>
          <w:rFonts w:ascii="宋体" w:hAnsi="宋体" w:eastAsia="宋体" w:cs="宋体"/>
          <w:sz w:val="23"/>
          <w:szCs w:val="23"/>
        </w:rPr>
        <w:t xml:space="preserve"> </w:t>
      </w:r>
      <w:r>
        <w:rPr>
          <w:rFonts w:ascii="黑体" w:hAnsi="黑体" w:eastAsia="黑体" w:cs="黑体"/>
          <w:b/>
          <w:bCs/>
          <w:spacing w:val="8"/>
          <w:sz w:val="23"/>
          <w:szCs w:val="23"/>
        </w:rPr>
        <w:t>任务5.4</w:t>
      </w:r>
      <w:r>
        <w:rPr>
          <w:rFonts w:ascii="黑体" w:hAnsi="黑体" w:eastAsia="黑体" w:cs="黑体"/>
          <w:spacing w:val="7"/>
          <w:sz w:val="23"/>
          <w:szCs w:val="23"/>
        </w:rPr>
        <w:t xml:space="preserve">  </w:t>
      </w:r>
      <w:r>
        <w:rPr>
          <w:rFonts w:ascii="黑体" w:hAnsi="黑体" w:eastAsia="黑体" w:cs="黑体"/>
          <w:b/>
          <w:bCs/>
          <w:spacing w:val="8"/>
          <w:sz w:val="23"/>
          <w:szCs w:val="23"/>
        </w:rPr>
        <w:t>证券投资管理/104</w:t>
      </w:r>
    </w:p>
    <w:p w14:paraId="27C34A4C">
      <w:pPr>
        <w:spacing w:before="130" w:line="219" w:lineRule="auto"/>
        <w:ind w:left="694"/>
        <w:rPr>
          <w:rFonts w:ascii="宋体" w:hAnsi="宋体" w:eastAsia="宋体" w:cs="宋体"/>
          <w:sz w:val="23"/>
          <w:szCs w:val="23"/>
        </w:rPr>
      </w:pPr>
      <w:r>
        <w:rPr>
          <w:rFonts w:ascii="宋体" w:hAnsi="宋体" w:eastAsia="宋体" w:cs="宋体"/>
          <w:spacing w:val="2"/>
          <w:sz w:val="23"/>
          <w:szCs w:val="23"/>
        </w:rPr>
        <w:t>5.4.1</w:t>
      </w:r>
      <w:r>
        <w:rPr>
          <w:rFonts w:ascii="宋体" w:hAnsi="宋体" w:eastAsia="宋体" w:cs="宋体"/>
          <w:spacing w:val="85"/>
          <w:sz w:val="23"/>
          <w:szCs w:val="23"/>
        </w:rPr>
        <w:t xml:space="preserve"> </w:t>
      </w:r>
      <w:r>
        <w:rPr>
          <w:rFonts w:ascii="宋体" w:hAnsi="宋体" w:eastAsia="宋体" w:cs="宋体"/>
          <w:spacing w:val="2"/>
          <w:sz w:val="23"/>
          <w:szCs w:val="23"/>
        </w:rPr>
        <w:t>证券资产的特点/104</w:t>
      </w:r>
    </w:p>
    <w:p w14:paraId="47B0F9EE">
      <w:pPr>
        <w:spacing w:before="98" w:line="220" w:lineRule="auto"/>
        <w:ind w:left="694"/>
        <w:rPr>
          <w:rFonts w:ascii="宋体" w:hAnsi="宋体" w:eastAsia="宋体" w:cs="宋体"/>
          <w:sz w:val="23"/>
          <w:szCs w:val="23"/>
        </w:rPr>
      </w:pPr>
      <w:r>
        <w:rPr>
          <w:rFonts w:ascii="宋体" w:hAnsi="宋体" w:eastAsia="宋体" w:cs="宋体"/>
          <w:sz w:val="23"/>
          <w:szCs w:val="23"/>
        </w:rPr>
        <w:t>5.4.2</w:t>
      </w:r>
      <w:r>
        <w:rPr>
          <w:rFonts w:ascii="宋体" w:hAnsi="宋体" w:eastAsia="宋体" w:cs="宋体"/>
          <w:spacing w:val="103"/>
          <w:sz w:val="23"/>
          <w:szCs w:val="23"/>
        </w:rPr>
        <w:t xml:space="preserve"> </w:t>
      </w:r>
      <w:r>
        <w:rPr>
          <w:rFonts w:ascii="宋体" w:hAnsi="宋体" w:eastAsia="宋体" w:cs="宋体"/>
          <w:sz w:val="23"/>
          <w:szCs w:val="23"/>
        </w:rPr>
        <w:t>证券投资的目的/105</w:t>
      </w:r>
    </w:p>
    <w:p w14:paraId="03CE570A">
      <w:pPr>
        <w:spacing w:before="95" w:line="220" w:lineRule="auto"/>
        <w:ind w:left="694"/>
        <w:rPr>
          <w:rFonts w:ascii="宋体" w:hAnsi="宋体" w:eastAsia="宋体" w:cs="宋体"/>
          <w:sz w:val="23"/>
          <w:szCs w:val="23"/>
        </w:rPr>
      </w:pPr>
      <w:r>
        <w:rPr>
          <w:rFonts w:ascii="宋体" w:hAnsi="宋体" w:eastAsia="宋体" w:cs="宋体"/>
          <w:spacing w:val="1"/>
          <w:sz w:val="23"/>
          <w:szCs w:val="23"/>
        </w:rPr>
        <w:t>5.4.3</w:t>
      </w:r>
      <w:r>
        <w:rPr>
          <w:rFonts w:ascii="宋体" w:hAnsi="宋体" w:eastAsia="宋体" w:cs="宋体"/>
          <w:spacing w:val="107"/>
          <w:sz w:val="23"/>
          <w:szCs w:val="23"/>
        </w:rPr>
        <w:t xml:space="preserve"> </w:t>
      </w:r>
      <w:r>
        <w:rPr>
          <w:rFonts w:ascii="宋体" w:hAnsi="宋体" w:eastAsia="宋体" w:cs="宋体"/>
          <w:spacing w:val="1"/>
          <w:sz w:val="23"/>
          <w:szCs w:val="23"/>
        </w:rPr>
        <w:t>证券投资的风险/105</w:t>
      </w:r>
    </w:p>
    <w:p w14:paraId="2B4CC5AB">
      <w:pPr>
        <w:spacing w:before="86" w:line="219" w:lineRule="auto"/>
        <w:ind w:left="694"/>
        <w:rPr>
          <w:rFonts w:ascii="宋体" w:hAnsi="宋体" w:eastAsia="宋体" w:cs="宋体"/>
          <w:sz w:val="23"/>
          <w:szCs w:val="23"/>
        </w:rPr>
      </w:pPr>
      <w:r>
        <w:rPr>
          <w:rFonts w:ascii="宋体" w:hAnsi="宋体" w:eastAsia="宋体" w:cs="宋体"/>
          <w:sz w:val="23"/>
          <w:szCs w:val="23"/>
        </w:rPr>
        <w:t>5.4.4</w:t>
      </w:r>
      <w:r>
        <w:rPr>
          <w:rFonts w:ascii="宋体" w:hAnsi="宋体" w:eastAsia="宋体" w:cs="宋体"/>
          <w:spacing w:val="102"/>
          <w:sz w:val="23"/>
          <w:szCs w:val="23"/>
        </w:rPr>
        <w:t xml:space="preserve"> </w:t>
      </w:r>
      <w:r>
        <w:rPr>
          <w:rFonts w:ascii="宋体" w:hAnsi="宋体" w:eastAsia="宋体" w:cs="宋体"/>
          <w:sz w:val="23"/>
          <w:szCs w:val="23"/>
        </w:rPr>
        <w:t>债券投资/107</w:t>
      </w:r>
    </w:p>
    <w:p w14:paraId="2EAE1DDB">
      <w:pPr>
        <w:spacing w:before="97" w:line="219" w:lineRule="auto"/>
        <w:ind w:left="694"/>
        <w:rPr>
          <w:rFonts w:ascii="宋体" w:hAnsi="宋体" w:eastAsia="宋体" w:cs="宋体"/>
          <w:sz w:val="23"/>
          <w:szCs w:val="23"/>
        </w:rPr>
      </w:pPr>
      <w:r>
        <w:rPr>
          <w:rFonts w:ascii="宋体" w:hAnsi="宋体" w:eastAsia="宋体" w:cs="宋体"/>
          <w:sz w:val="23"/>
          <w:szCs w:val="23"/>
        </w:rPr>
        <w:t>5.4.5</w:t>
      </w:r>
      <w:r>
        <w:rPr>
          <w:rFonts w:ascii="宋体" w:hAnsi="宋体" w:eastAsia="宋体" w:cs="宋体"/>
          <w:spacing w:val="101"/>
          <w:sz w:val="23"/>
          <w:szCs w:val="23"/>
        </w:rPr>
        <w:t xml:space="preserve"> </w:t>
      </w:r>
      <w:r>
        <w:rPr>
          <w:rFonts w:ascii="宋体" w:hAnsi="宋体" w:eastAsia="宋体" w:cs="宋体"/>
          <w:sz w:val="23"/>
          <w:szCs w:val="23"/>
        </w:rPr>
        <w:t>股票投资/109</w:t>
      </w:r>
    </w:p>
    <w:p w14:paraId="7950048E">
      <w:pPr>
        <w:spacing w:before="87" w:line="257" w:lineRule="auto"/>
        <w:ind w:left="448" w:right="1919" w:firstLine="246"/>
        <w:rPr>
          <w:rFonts w:ascii="黑体" w:hAnsi="黑体" w:eastAsia="黑体" w:cs="黑体"/>
          <w:sz w:val="23"/>
          <w:szCs w:val="23"/>
        </w:rPr>
      </w:pPr>
      <w:r>
        <w:rPr>
          <w:rFonts w:ascii="宋体" w:hAnsi="宋体" w:eastAsia="宋体" w:cs="宋体"/>
          <w:sz w:val="23"/>
          <w:szCs w:val="23"/>
        </w:rPr>
        <w:t>5.4.6</w:t>
      </w:r>
      <w:r>
        <w:rPr>
          <w:rFonts w:ascii="宋体" w:hAnsi="宋体" w:eastAsia="宋体" w:cs="宋体"/>
          <w:spacing w:val="103"/>
          <w:sz w:val="23"/>
          <w:szCs w:val="23"/>
        </w:rPr>
        <w:t xml:space="preserve"> </w:t>
      </w:r>
      <w:r>
        <w:rPr>
          <w:rFonts w:ascii="宋体" w:hAnsi="宋体" w:eastAsia="宋体" w:cs="宋体"/>
          <w:sz w:val="23"/>
          <w:szCs w:val="23"/>
        </w:rPr>
        <w:t xml:space="preserve">基金投资/112 </w:t>
      </w:r>
      <w:r>
        <w:rPr>
          <w:rFonts w:ascii="黑体" w:hAnsi="黑体" w:eastAsia="黑体" w:cs="黑体"/>
          <w:b/>
          <w:bCs/>
          <w:spacing w:val="8"/>
          <w:sz w:val="23"/>
          <w:szCs w:val="23"/>
        </w:rPr>
        <w:t>本任务思维导图/113</w:t>
      </w:r>
    </w:p>
    <w:p w14:paraId="710BE265">
      <w:pPr>
        <w:pStyle w:val="2"/>
        <w:spacing w:line="398" w:lineRule="auto"/>
      </w:pPr>
    </w:p>
    <w:p w14:paraId="50B48AF3">
      <w:pPr>
        <w:spacing w:line="920" w:lineRule="exact"/>
        <w:ind w:firstLine="325"/>
      </w:pPr>
      <w:r>
        <w:rPr>
          <w:position w:val="-18"/>
        </w:rPr>
        <w:pict>
          <v:group id="_x0000_s1040" o:spid="_x0000_s1040" o:spt="203" style="height:46pt;width:204.55pt;" coordsize="4091,920">
            <o:lock v:ext="edit"/>
            <v:shape id="_x0000_s1041" o:spid="_x0000_s1041" o:spt="75" type="#_x0000_t75" style="position:absolute;left:0;top:0;height:920;width:4091;" filled="f" stroked="f" coordsize="21600,21600">
              <v:path/>
              <v:fill on="f" focussize="0,0"/>
              <v:stroke on="f"/>
              <v:imagedata r:id="rId28" o:title=""/>
              <o:lock v:ext="edit" aspectratio="t"/>
            </v:shape>
            <v:shape id="_x0000_s1042" o:spid="_x0000_s1042" o:spt="202" type="#_x0000_t202" style="position:absolute;left:-20;top:-20;height:960;width:4131;" filled="f" stroked="f" coordsize="21600,21600">
              <v:path/>
              <v:fill on="f" focussize="0,0"/>
              <v:stroke on="f"/>
              <v:imagedata o:title=""/>
              <o:lock v:ext="edit" aspectratio="f"/>
              <v:textbox inset="0mm,0mm,0mm,0mm">
                <w:txbxContent>
                  <w:p w14:paraId="13E943BA">
                    <w:pPr>
                      <w:spacing w:before="233" w:line="188" w:lineRule="auto"/>
                      <w:ind w:left="3540"/>
                      <w:rPr>
                        <w:rFonts w:ascii="Times New Roman" w:hAnsi="Times New Roman" w:eastAsia="Times New Roman" w:cs="Times New Roman"/>
                        <w:sz w:val="29"/>
                        <w:szCs w:val="29"/>
                      </w:rPr>
                    </w:pPr>
                    <w:r>
                      <w:rPr>
                        <w:rFonts w:ascii="Times New Roman" w:hAnsi="Times New Roman" w:eastAsia="Times New Roman" w:cs="Times New Roman"/>
                        <w:b/>
                        <w:bCs/>
                        <w:spacing w:val="-9"/>
                        <w:sz w:val="29"/>
                        <w:szCs w:val="29"/>
                      </w:rPr>
                      <w:t>114)</w:t>
                    </w:r>
                  </w:p>
                  <w:p w14:paraId="46ABBC5B">
                    <w:pPr>
                      <w:spacing w:before="23" w:line="219" w:lineRule="auto"/>
                      <w:ind w:left="464"/>
                      <w:rPr>
                        <w:rFonts w:ascii="宋体" w:hAnsi="宋体" w:eastAsia="宋体" w:cs="宋体"/>
                        <w:sz w:val="29"/>
                        <w:szCs w:val="29"/>
                      </w:rPr>
                    </w:pPr>
                    <w:r>
                      <w:rPr>
                        <w:rFonts w:ascii="宋体" w:hAnsi="宋体" w:eastAsia="宋体" w:cs="宋体"/>
                        <w:b/>
                        <w:bCs/>
                        <w:spacing w:val="-13"/>
                        <w:sz w:val="29"/>
                        <w:szCs w:val="29"/>
                      </w:rPr>
                      <w:t>任务6</w:t>
                    </w:r>
                    <w:r>
                      <w:rPr>
                        <w:rFonts w:ascii="宋体" w:hAnsi="宋体" w:eastAsia="宋体" w:cs="宋体"/>
                        <w:spacing w:val="91"/>
                        <w:sz w:val="29"/>
                        <w:szCs w:val="29"/>
                      </w:rPr>
                      <w:t xml:space="preserve"> </w:t>
                    </w:r>
                    <w:r>
                      <w:rPr>
                        <w:rFonts w:ascii="宋体" w:hAnsi="宋体" w:eastAsia="宋体" w:cs="宋体"/>
                        <w:b/>
                        <w:bCs/>
                        <w:spacing w:val="-13"/>
                        <w:sz w:val="29"/>
                        <w:szCs w:val="29"/>
                      </w:rPr>
                      <w:t>营运资金管理</w:t>
                    </w:r>
                  </w:p>
                </w:txbxContent>
              </v:textbox>
            </v:shape>
            <w10:wrap type="none"/>
            <w10:anchorlock/>
          </v:group>
        </w:pict>
      </w:r>
    </w:p>
    <w:p w14:paraId="66C17AAE">
      <w:pPr>
        <w:spacing w:before="194" w:line="221" w:lineRule="auto"/>
        <w:ind w:left="448"/>
        <w:rPr>
          <w:rFonts w:ascii="宋体" w:hAnsi="宋体" w:eastAsia="宋体" w:cs="宋体"/>
          <w:sz w:val="23"/>
          <w:szCs w:val="23"/>
        </w:rPr>
      </w:pPr>
      <w:r>
        <w:rPr>
          <w:rFonts w:ascii="黑体" w:hAnsi="黑体" w:eastAsia="黑体" w:cs="黑体"/>
          <w:b/>
          <w:bCs/>
          <w:spacing w:val="-5"/>
          <w:sz w:val="23"/>
          <w:szCs w:val="23"/>
        </w:rPr>
        <w:t>任务6.1</w:t>
      </w:r>
      <w:r>
        <w:rPr>
          <w:rFonts w:ascii="黑体" w:hAnsi="黑体" w:eastAsia="黑体" w:cs="黑体"/>
          <w:spacing w:val="76"/>
          <w:sz w:val="23"/>
          <w:szCs w:val="23"/>
        </w:rPr>
        <w:t xml:space="preserve"> </w:t>
      </w:r>
      <w:r>
        <w:rPr>
          <w:rFonts w:ascii="黑体" w:hAnsi="黑体" w:eastAsia="黑体" w:cs="黑体"/>
          <w:b/>
          <w:bCs/>
          <w:spacing w:val="-5"/>
          <w:sz w:val="23"/>
          <w:szCs w:val="23"/>
        </w:rPr>
        <w:t>营运资金管理认知</w:t>
      </w:r>
      <w:r>
        <w:rPr>
          <w:rFonts w:ascii="黑体" w:hAnsi="黑体" w:eastAsia="黑体" w:cs="黑体"/>
          <w:spacing w:val="35"/>
          <w:sz w:val="23"/>
          <w:szCs w:val="23"/>
        </w:rPr>
        <w:t xml:space="preserve">  </w:t>
      </w:r>
      <w:r>
        <w:rPr>
          <w:rFonts w:ascii="宋体" w:hAnsi="宋体" w:eastAsia="宋体" w:cs="宋体"/>
          <w:b/>
          <w:bCs/>
          <w:spacing w:val="-5"/>
          <w:sz w:val="23"/>
          <w:szCs w:val="23"/>
        </w:rPr>
        <w:t>/115</w:t>
      </w:r>
    </w:p>
    <w:p w14:paraId="728FAB1F">
      <w:pPr>
        <w:spacing w:before="140" w:line="219" w:lineRule="auto"/>
        <w:ind w:left="694"/>
        <w:rPr>
          <w:rFonts w:ascii="宋体" w:hAnsi="宋体" w:eastAsia="宋体" w:cs="宋体"/>
          <w:sz w:val="23"/>
          <w:szCs w:val="23"/>
        </w:rPr>
      </w:pPr>
      <w:r>
        <w:rPr>
          <w:rFonts w:ascii="宋体" w:hAnsi="宋体" w:eastAsia="宋体" w:cs="宋体"/>
          <w:spacing w:val="1"/>
          <w:sz w:val="23"/>
          <w:szCs w:val="23"/>
        </w:rPr>
        <w:t>6.1.1</w:t>
      </w:r>
      <w:r>
        <w:rPr>
          <w:rFonts w:ascii="宋体" w:hAnsi="宋体" w:eastAsia="宋体" w:cs="宋体"/>
          <w:spacing w:val="94"/>
          <w:sz w:val="23"/>
          <w:szCs w:val="23"/>
        </w:rPr>
        <w:t xml:space="preserve"> </w:t>
      </w:r>
      <w:r>
        <w:rPr>
          <w:rFonts w:ascii="宋体" w:hAnsi="宋体" w:eastAsia="宋体" w:cs="宋体"/>
          <w:spacing w:val="1"/>
          <w:sz w:val="23"/>
          <w:szCs w:val="23"/>
        </w:rPr>
        <w:t>营运资金的概念及特点/115</w:t>
      </w:r>
    </w:p>
    <w:p w14:paraId="78E868FE">
      <w:pPr>
        <w:spacing w:before="107" w:line="249" w:lineRule="auto"/>
        <w:ind w:left="448" w:right="761" w:firstLine="246"/>
        <w:rPr>
          <w:rFonts w:ascii="宋体" w:hAnsi="宋体" w:eastAsia="宋体" w:cs="宋体"/>
          <w:sz w:val="23"/>
          <w:szCs w:val="23"/>
        </w:rPr>
      </w:pPr>
      <w:r>
        <w:rPr>
          <w:rFonts w:ascii="宋体" w:hAnsi="宋体" w:eastAsia="宋体" w:cs="宋体"/>
          <w:spacing w:val="1"/>
          <w:sz w:val="23"/>
          <w:szCs w:val="23"/>
        </w:rPr>
        <w:t>6.1.2</w:t>
      </w:r>
      <w:r>
        <w:rPr>
          <w:rFonts w:ascii="宋体" w:hAnsi="宋体" w:eastAsia="宋体" w:cs="宋体"/>
          <w:spacing w:val="93"/>
          <w:sz w:val="23"/>
          <w:szCs w:val="23"/>
        </w:rPr>
        <w:t xml:space="preserve"> </w:t>
      </w:r>
      <w:r>
        <w:rPr>
          <w:rFonts w:ascii="宋体" w:hAnsi="宋体" w:eastAsia="宋体" w:cs="宋体"/>
          <w:spacing w:val="1"/>
          <w:sz w:val="23"/>
          <w:szCs w:val="23"/>
        </w:rPr>
        <w:t>营运资金的管理原则/116</w:t>
      </w:r>
      <w:r>
        <w:rPr>
          <w:rFonts w:ascii="宋体" w:hAnsi="宋体" w:eastAsia="宋体" w:cs="宋体"/>
          <w:sz w:val="23"/>
          <w:szCs w:val="23"/>
        </w:rPr>
        <w:t xml:space="preserve"> </w:t>
      </w:r>
      <w:r>
        <w:rPr>
          <w:rFonts w:ascii="黑体" w:hAnsi="黑体" w:eastAsia="黑体" w:cs="黑体"/>
          <w:b/>
          <w:bCs/>
          <w:spacing w:val="10"/>
          <w:sz w:val="23"/>
          <w:szCs w:val="23"/>
        </w:rPr>
        <w:t>任务6.2</w:t>
      </w:r>
      <w:r>
        <w:rPr>
          <w:rFonts w:ascii="黑体" w:hAnsi="黑体" w:eastAsia="黑体" w:cs="黑体"/>
          <w:spacing w:val="5"/>
          <w:sz w:val="23"/>
          <w:szCs w:val="23"/>
        </w:rPr>
        <w:t xml:space="preserve">  </w:t>
      </w:r>
      <w:r>
        <w:rPr>
          <w:rFonts w:ascii="黑体" w:hAnsi="黑体" w:eastAsia="黑体" w:cs="黑体"/>
          <w:b/>
          <w:bCs/>
          <w:spacing w:val="10"/>
          <w:sz w:val="23"/>
          <w:szCs w:val="23"/>
        </w:rPr>
        <w:t>现金管理/11</w:t>
      </w:r>
      <w:r>
        <w:rPr>
          <w:rFonts w:ascii="宋体" w:hAnsi="宋体" w:eastAsia="宋体" w:cs="宋体"/>
          <w:spacing w:val="10"/>
          <w:sz w:val="23"/>
          <w:szCs w:val="23"/>
        </w:rPr>
        <w:t>7</w:t>
      </w:r>
    </w:p>
    <w:p w14:paraId="79D34AE0">
      <w:pPr>
        <w:spacing w:before="138" w:line="219" w:lineRule="auto"/>
        <w:jc w:val="right"/>
        <w:rPr>
          <w:rFonts w:ascii="宋体" w:hAnsi="宋体" w:eastAsia="宋体" w:cs="宋体"/>
          <w:sz w:val="23"/>
          <w:szCs w:val="23"/>
        </w:rPr>
      </w:pPr>
      <w:r>
        <w:rPr>
          <w:rFonts w:ascii="宋体" w:hAnsi="宋体" w:eastAsia="宋体" w:cs="宋体"/>
          <w:spacing w:val="4"/>
          <w:sz w:val="23"/>
          <w:szCs w:val="23"/>
        </w:rPr>
        <w:t>6.2.1</w:t>
      </w:r>
      <w:r>
        <w:rPr>
          <w:rFonts w:ascii="宋体" w:hAnsi="宋体" w:eastAsia="宋体" w:cs="宋体"/>
          <w:spacing w:val="98"/>
          <w:sz w:val="23"/>
          <w:szCs w:val="23"/>
        </w:rPr>
        <w:t xml:space="preserve"> </w:t>
      </w:r>
      <w:r>
        <w:rPr>
          <w:rFonts w:ascii="宋体" w:hAnsi="宋体" w:eastAsia="宋体" w:cs="宋体"/>
          <w:spacing w:val="4"/>
          <w:sz w:val="23"/>
          <w:szCs w:val="23"/>
        </w:rPr>
        <w:t>企业持有现金的动机与成本/117</w:t>
      </w:r>
    </w:p>
    <w:p w14:paraId="525FE98E">
      <w:pPr>
        <w:spacing w:before="107" w:line="219" w:lineRule="auto"/>
        <w:ind w:left="694"/>
        <w:rPr>
          <w:rFonts w:ascii="宋体" w:hAnsi="宋体" w:eastAsia="宋体" w:cs="宋体"/>
          <w:sz w:val="23"/>
          <w:szCs w:val="23"/>
        </w:rPr>
      </w:pPr>
      <w:r>
        <w:rPr>
          <w:rFonts w:ascii="宋体" w:hAnsi="宋体" w:eastAsia="宋体" w:cs="宋体"/>
          <w:spacing w:val="3"/>
          <w:sz w:val="23"/>
          <w:szCs w:val="23"/>
        </w:rPr>
        <w:t>6.2.2</w:t>
      </w:r>
      <w:r>
        <w:rPr>
          <w:rFonts w:ascii="宋体" w:hAnsi="宋体" w:eastAsia="宋体" w:cs="宋体"/>
          <w:spacing w:val="105"/>
          <w:sz w:val="23"/>
          <w:szCs w:val="23"/>
        </w:rPr>
        <w:t xml:space="preserve"> </w:t>
      </w:r>
      <w:r>
        <w:rPr>
          <w:rFonts w:ascii="宋体" w:hAnsi="宋体" w:eastAsia="宋体" w:cs="宋体"/>
          <w:spacing w:val="3"/>
          <w:sz w:val="23"/>
          <w:szCs w:val="23"/>
        </w:rPr>
        <w:t>最佳现金持有量的确定/118</w:t>
      </w:r>
    </w:p>
    <w:p w14:paraId="534C789E">
      <w:pPr>
        <w:spacing w:before="108" w:line="253" w:lineRule="auto"/>
        <w:ind w:left="448" w:right="1211" w:firstLine="246"/>
        <w:rPr>
          <w:rFonts w:ascii="黑体" w:hAnsi="黑体" w:eastAsia="黑体" w:cs="黑体"/>
          <w:sz w:val="23"/>
          <w:szCs w:val="23"/>
        </w:rPr>
      </w:pPr>
      <w:r>
        <w:rPr>
          <w:rFonts w:ascii="宋体" w:hAnsi="宋体" w:eastAsia="宋体" w:cs="宋体"/>
          <w:spacing w:val="1"/>
          <w:sz w:val="23"/>
          <w:szCs w:val="23"/>
        </w:rPr>
        <w:t>6.2.3</w:t>
      </w:r>
      <w:r>
        <w:rPr>
          <w:rFonts w:ascii="宋体" w:hAnsi="宋体" w:eastAsia="宋体" w:cs="宋体"/>
          <w:spacing w:val="104"/>
          <w:sz w:val="23"/>
          <w:szCs w:val="23"/>
        </w:rPr>
        <w:t xml:space="preserve"> </w:t>
      </w:r>
      <w:r>
        <w:rPr>
          <w:rFonts w:ascii="宋体" w:hAnsi="宋体" w:eastAsia="宋体" w:cs="宋体"/>
          <w:spacing w:val="1"/>
          <w:sz w:val="23"/>
          <w:szCs w:val="23"/>
        </w:rPr>
        <w:t>现金的日常管理/120</w:t>
      </w:r>
      <w:r>
        <w:rPr>
          <w:rFonts w:ascii="宋体" w:hAnsi="宋体" w:eastAsia="宋体" w:cs="宋体"/>
          <w:sz w:val="23"/>
          <w:szCs w:val="23"/>
        </w:rPr>
        <w:t xml:space="preserve"> </w:t>
      </w:r>
      <w:r>
        <w:rPr>
          <w:rFonts w:ascii="黑体" w:hAnsi="黑体" w:eastAsia="黑体" w:cs="黑体"/>
          <w:b/>
          <w:bCs/>
          <w:spacing w:val="10"/>
          <w:sz w:val="23"/>
          <w:szCs w:val="23"/>
        </w:rPr>
        <w:t>任务6.3</w:t>
      </w:r>
      <w:r>
        <w:rPr>
          <w:rFonts w:ascii="黑体" w:hAnsi="黑体" w:eastAsia="黑体" w:cs="黑体"/>
          <w:spacing w:val="3"/>
          <w:sz w:val="23"/>
          <w:szCs w:val="23"/>
        </w:rPr>
        <w:t xml:space="preserve">  </w:t>
      </w:r>
      <w:r>
        <w:rPr>
          <w:rFonts w:ascii="黑体" w:hAnsi="黑体" w:eastAsia="黑体" w:cs="黑体"/>
          <w:b/>
          <w:bCs/>
          <w:spacing w:val="10"/>
          <w:sz w:val="23"/>
          <w:szCs w:val="23"/>
        </w:rPr>
        <w:t>应收账款管理/121</w:t>
      </w:r>
    </w:p>
    <w:p w14:paraId="51DEC3C1">
      <w:pPr>
        <w:spacing w:before="159" w:line="219" w:lineRule="auto"/>
        <w:ind w:left="694"/>
        <w:rPr>
          <w:rFonts w:ascii="宋体" w:hAnsi="宋体" w:eastAsia="宋体" w:cs="宋体"/>
          <w:sz w:val="23"/>
          <w:szCs w:val="23"/>
        </w:rPr>
      </w:pPr>
      <w:r>
        <w:rPr>
          <w:rFonts w:ascii="宋体" w:hAnsi="宋体" w:eastAsia="宋体" w:cs="宋体"/>
          <w:spacing w:val="4"/>
          <w:sz w:val="23"/>
          <w:szCs w:val="23"/>
        </w:rPr>
        <w:t>6.3.1</w:t>
      </w:r>
      <w:r>
        <w:rPr>
          <w:rFonts w:ascii="宋体" w:hAnsi="宋体" w:eastAsia="宋体" w:cs="宋体"/>
          <w:spacing w:val="96"/>
          <w:sz w:val="23"/>
          <w:szCs w:val="23"/>
        </w:rPr>
        <w:t xml:space="preserve"> </w:t>
      </w:r>
      <w:r>
        <w:rPr>
          <w:rFonts w:ascii="宋体" w:hAnsi="宋体" w:eastAsia="宋体" w:cs="宋体"/>
          <w:spacing w:val="4"/>
          <w:sz w:val="23"/>
          <w:szCs w:val="23"/>
        </w:rPr>
        <w:t>应收账款的功能与成本/121</w:t>
      </w:r>
    </w:p>
    <w:p w14:paraId="484A6C18">
      <w:pPr>
        <w:spacing w:before="109" w:line="219" w:lineRule="auto"/>
        <w:ind w:left="694"/>
        <w:rPr>
          <w:rFonts w:ascii="宋体" w:hAnsi="宋体" w:eastAsia="宋体" w:cs="宋体"/>
          <w:sz w:val="23"/>
          <w:szCs w:val="23"/>
        </w:rPr>
      </w:pPr>
      <w:r>
        <w:rPr>
          <w:rFonts w:ascii="宋体" w:hAnsi="宋体" w:eastAsia="宋体" w:cs="宋体"/>
          <w:spacing w:val="2"/>
          <w:sz w:val="23"/>
          <w:szCs w:val="23"/>
        </w:rPr>
        <w:t>6.3.2</w:t>
      </w:r>
      <w:r>
        <w:rPr>
          <w:rFonts w:ascii="宋体" w:hAnsi="宋体" w:eastAsia="宋体" w:cs="宋体"/>
          <w:spacing w:val="91"/>
          <w:sz w:val="23"/>
          <w:szCs w:val="23"/>
        </w:rPr>
        <w:t xml:space="preserve"> </w:t>
      </w:r>
      <w:r>
        <w:rPr>
          <w:rFonts w:ascii="宋体" w:hAnsi="宋体" w:eastAsia="宋体" w:cs="宋体"/>
          <w:spacing w:val="2"/>
          <w:sz w:val="23"/>
          <w:szCs w:val="23"/>
        </w:rPr>
        <w:t>信用政策的确定/122</w:t>
      </w:r>
    </w:p>
    <w:p w14:paraId="1D1AD243">
      <w:pPr>
        <w:spacing w:before="87" w:line="219" w:lineRule="auto"/>
        <w:ind w:left="694"/>
        <w:rPr>
          <w:rFonts w:ascii="宋体" w:hAnsi="宋体" w:eastAsia="宋体" w:cs="宋体"/>
          <w:sz w:val="23"/>
          <w:szCs w:val="23"/>
        </w:rPr>
      </w:pPr>
      <w:r>
        <w:rPr>
          <w:rFonts w:ascii="宋体" w:hAnsi="宋体" w:eastAsia="宋体" w:cs="宋体"/>
          <w:spacing w:val="2"/>
          <w:sz w:val="23"/>
          <w:szCs w:val="23"/>
        </w:rPr>
        <w:t>6.3.3</w:t>
      </w:r>
      <w:r>
        <w:rPr>
          <w:rFonts w:ascii="宋体" w:hAnsi="宋体" w:eastAsia="宋体" w:cs="宋体"/>
          <w:spacing w:val="96"/>
          <w:sz w:val="23"/>
          <w:szCs w:val="23"/>
        </w:rPr>
        <w:t xml:space="preserve"> </w:t>
      </w:r>
      <w:r>
        <w:rPr>
          <w:rFonts w:ascii="宋体" w:hAnsi="宋体" w:eastAsia="宋体" w:cs="宋体"/>
          <w:spacing w:val="2"/>
          <w:sz w:val="23"/>
          <w:szCs w:val="23"/>
        </w:rPr>
        <w:t>应收账款的日常管理/128</w:t>
      </w:r>
    </w:p>
    <w:p w14:paraId="1FD0E512">
      <w:pPr>
        <w:spacing w:line="219" w:lineRule="auto"/>
        <w:rPr>
          <w:rFonts w:ascii="宋体" w:hAnsi="宋体" w:eastAsia="宋体" w:cs="宋体"/>
          <w:sz w:val="23"/>
          <w:szCs w:val="23"/>
        </w:rPr>
        <w:sectPr>
          <w:footerReference r:id="rId7" w:type="default"/>
          <w:pgSz w:w="11900" w:h="16840"/>
          <w:pgMar w:top="79" w:right="666" w:bottom="1" w:left="1760" w:header="0" w:footer="0" w:gutter="0"/>
          <w:cols w:equalWidth="0" w:num="2" w:sep="1">
            <w:col w:w="4585" w:space="100"/>
            <w:col w:w="4789"/>
          </w:cols>
        </w:sectPr>
      </w:pPr>
    </w:p>
    <w:p w14:paraId="67FD8217">
      <w:pPr>
        <w:spacing w:line="118" w:lineRule="exact"/>
      </w:pPr>
    </w:p>
    <w:p w14:paraId="6C58F0FF">
      <w:pPr>
        <w:spacing w:line="118" w:lineRule="exact"/>
        <w:sectPr>
          <w:type w:val="continuous"/>
          <w:pgSz w:w="11900" w:h="16840"/>
          <w:pgMar w:top="79" w:right="666" w:bottom="1" w:left="1760" w:header="0" w:footer="0" w:gutter="0"/>
          <w:cols w:equalWidth="0" w:num="1">
            <w:col w:w="9474"/>
          </w:cols>
        </w:sectPr>
      </w:pPr>
    </w:p>
    <w:p w14:paraId="71541412">
      <w:pPr>
        <w:spacing w:before="55" w:line="222" w:lineRule="auto"/>
        <w:ind w:left="8234"/>
        <w:rPr>
          <w:rFonts w:ascii="黑体" w:hAnsi="黑体" w:eastAsia="黑体" w:cs="黑体"/>
          <w:sz w:val="29"/>
          <w:szCs w:val="29"/>
        </w:rPr>
      </w:pPr>
      <w:r>
        <w:rPr>
          <w:rFonts w:ascii="黑体" w:hAnsi="黑体" w:eastAsia="黑体" w:cs="黑体"/>
          <w:b/>
          <w:bCs/>
          <w:spacing w:val="-9"/>
          <w:sz w:val="29"/>
          <w:szCs w:val="29"/>
        </w:rPr>
        <w:t>目录</w:t>
      </w:r>
    </w:p>
    <w:p w14:paraId="1B8D209D">
      <w:pPr>
        <w:spacing w:before="105"/>
      </w:pPr>
    </w:p>
    <w:p w14:paraId="716B3F88">
      <w:pPr>
        <w:sectPr>
          <w:pgSz w:w="11900" w:h="16840"/>
          <w:pgMar w:top="400" w:right="1549" w:bottom="349" w:left="880" w:header="0" w:footer="0" w:gutter="0"/>
          <w:cols w:equalWidth="0" w:num="1">
            <w:col w:w="9471"/>
          </w:cols>
        </w:sectPr>
      </w:pPr>
    </w:p>
    <w:p w14:paraId="0DF2C9F0">
      <w:pPr>
        <w:spacing w:before="52" w:line="221" w:lineRule="auto"/>
        <w:ind w:left="93"/>
        <w:rPr>
          <w:rFonts w:ascii="黑体" w:hAnsi="黑体" w:eastAsia="黑体" w:cs="黑体"/>
          <w:sz w:val="24"/>
          <w:szCs w:val="24"/>
        </w:rPr>
      </w:pPr>
      <w:r>
        <w:rPr>
          <w:rFonts w:ascii="黑体" w:hAnsi="黑体" w:eastAsia="黑体" w:cs="黑体"/>
          <w:b/>
          <w:bCs/>
          <w:spacing w:val="12"/>
          <w:sz w:val="24"/>
          <w:szCs w:val="24"/>
        </w:rPr>
        <w:t>任务6.4</w:t>
      </w:r>
      <w:r>
        <w:rPr>
          <w:rFonts w:ascii="黑体" w:hAnsi="黑体" w:eastAsia="黑体" w:cs="黑体"/>
          <w:spacing w:val="108"/>
          <w:sz w:val="24"/>
          <w:szCs w:val="24"/>
        </w:rPr>
        <w:t xml:space="preserve"> </w:t>
      </w:r>
      <w:r>
        <w:rPr>
          <w:rFonts w:ascii="黑体" w:hAnsi="黑体" w:eastAsia="黑体" w:cs="黑体"/>
          <w:b/>
          <w:bCs/>
          <w:spacing w:val="12"/>
          <w:sz w:val="24"/>
          <w:szCs w:val="24"/>
        </w:rPr>
        <w:t>存货管理/129</w:t>
      </w:r>
    </w:p>
    <w:p w14:paraId="1993109B">
      <w:pPr>
        <w:spacing w:before="106" w:line="219" w:lineRule="auto"/>
        <w:ind w:left="349"/>
        <w:rPr>
          <w:rFonts w:ascii="宋体" w:hAnsi="宋体" w:eastAsia="宋体" w:cs="宋体"/>
          <w:sz w:val="24"/>
          <w:szCs w:val="24"/>
        </w:rPr>
      </w:pPr>
      <w:r>
        <w:rPr>
          <w:rFonts w:ascii="宋体" w:hAnsi="宋体" w:eastAsia="宋体" w:cs="宋体"/>
          <w:spacing w:val="1"/>
          <w:sz w:val="24"/>
          <w:szCs w:val="24"/>
        </w:rPr>
        <w:t>6.4.1</w:t>
      </w:r>
      <w:r>
        <w:rPr>
          <w:rFonts w:ascii="宋体" w:hAnsi="宋体" w:eastAsia="宋体" w:cs="宋体"/>
          <w:spacing w:val="85"/>
          <w:sz w:val="24"/>
          <w:szCs w:val="24"/>
        </w:rPr>
        <w:t xml:space="preserve"> </w:t>
      </w:r>
      <w:r>
        <w:rPr>
          <w:rFonts w:ascii="宋体" w:hAnsi="宋体" w:eastAsia="宋体" w:cs="宋体"/>
          <w:spacing w:val="1"/>
          <w:sz w:val="24"/>
          <w:szCs w:val="24"/>
        </w:rPr>
        <w:t>存货的功能与成本/129</w:t>
      </w:r>
    </w:p>
    <w:p w14:paraId="4772738F">
      <w:pPr>
        <w:spacing w:before="86" w:line="219" w:lineRule="auto"/>
        <w:ind w:left="349"/>
        <w:rPr>
          <w:rFonts w:ascii="宋体" w:hAnsi="宋体" w:eastAsia="宋体" w:cs="宋体"/>
          <w:sz w:val="24"/>
          <w:szCs w:val="24"/>
        </w:rPr>
      </w:pPr>
      <w:r>
        <w:rPr>
          <w:rFonts w:ascii="宋体" w:hAnsi="宋体" w:eastAsia="宋体" w:cs="宋体"/>
          <w:spacing w:val="-1"/>
          <w:sz w:val="24"/>
          <w:szCs w:val="24"/>
        </w:rPr>
        <w:t>6.4.2</w:t>
      </w:r>
      <w:r>
        <w:rPr>
          <w:rFonts w:ascii="宋体" w:hAnsi="宋体" w:eastAsia="宋体" w:cs="宋体"/>
          <w:spacing w:val="99"/>
          <w:sz w:val="24"/>
          <w:szCs w:val="24"/>
        </w:rPr>
        <w:t xml:space="preserve"> </w:t>
      </w:r>
      <w:r>
        <w:rPr>
          <w:rFonts w:ascii="宋体" w:hAnsi="宋体" w:eastAsia="宋体" w:cs="宋体"/>
          <w:spacing w:val="-1"/>
          <w:sz w:val="24"/>
          <w:szCs w:val="24"/>
        </w:rPr>
        <w:t>存货的经济采购批量/130</w:t>
      </w:r>
    </w:p>
    <w:p w14:paraId="01EBB4F8">
      <w:pPr>
        <w:spacing w:before="96" w:line="247" w:lineRule="auto"/>
        <w:ind w:left="93" w:right="1403" w:firstLine="256"/>
        <w:rPr>
          <w:rFonts w:ascii="黑体" w:hAnsi="黑体" w:eastAsia="黑体" w:cs="黑体"/>
          <w:sz w:val="24"/>
          <w:szCs w:val="24"/>
        </w:rPr>
      </w:pPr>
      <w:r>
        <w:rPr>
          <w:rFonts w:ascii="宋体" w:hAnsi="宋体" w:eastAsia="宋体" w:cs="宋体"/>
          <w:spacing w:val="1"/>
          <w:sz w:val="24"/>
          <w:szCs w:val="24"/>
        </w:rPr>
        <w:t>6.4.3</w:t>
      </w:r>
      <w:r>
        <w:rPr>
          <w:rFonts w:ascii="宋体" w:hAnsi="宋体" w:eastAsia="宋体" w:cs="宋体"/>
          <w:spacing w:val="88"/>
          <w:sz w:val="24"/>
          <w:szCs w:val="24"/>
        </w:rPr>
        <w:t xml:space="preserve"> </w:t>
      </w:r>
      <w:r>
        <w:rPr>
          <w:rFonts w:ascii="宋体" w:hAnsi="宋体" w:eastAsia="宋体" w:cs="宋体"/>
          <w:spacing w:val="1"/>
          <w:sz w:val="24"/>
          <w:szCs w:val="24"/>
        </w:rPr>
        <w:t>存货控制系统/132</w:t>
      </w:r>
      <w:r>
        <w:rPr>
          <w:rFonts w:ascii="宋体" w:hAnsi="宋体" w:eastAsia="宋体" w:cs="宋体"/>
          <w:sz w:val="24"/>
          <w:szCs w:val="24"/>
        </w:rPr>
        <w:t xml:space="preserve">  </w:t>
      </w:r>
      <w:r>
        <w:rPr>
          <w:rFonts w:ascii="黑体" w:hAnsi="黑体" w:eastAsia="黑体" w:cs="黑体"/>
          <w:b/>
          <w:bCs/>
          <w:spacing w:val="7"/>
          <w:sz w:val="24"/>
          <w:szCs w:val="24"/>
        </w:rPr>
        <w:t>任务6.5</w:t>
      </w:r>
      <w:r>
        <w:rPr>
          <w:rFonts w:ascii="黑体" w:hAnsi="黑体" w:eastAsia="黑体" w:cs="黑体"/>
          <w:spacing w:val="111"/>
          <w:sz w:val="24"/>
          <w:szCs w:val="24"/>
        </w:rPr>
        <w:t xml:space="preserve"> </w:t>
      </w:r>
      <w:r>
        <w:rPr>
          <w:rFonts w:ascii="黑体" w:hAnsi="黑体" w:eastAsia="黑体" w:cs="黑体"/>
          <w:b/>
          <w:bCs/>
          <w:spacing w:val="7"/>
          <w:sz w:val="24"/>
          <w:szCs w:val="24"/>
        </w:rPr>
        <w:t>流动负债管理/133</w:t>
      </w:r>
    </w:p>
    <w:p w14:paraId="360397DA">
      <w:pPr>
        <w:spacing w:before="97" w:line="219" w:lineRule="auto"/>
        <w:ind w:left="349"/>
        <w:rPr>
          <w:rFonts w:ascii="宋体" w:hAnsi="宋体" w:eastAsia="宋体" w:cs="宋体"/>
          <w:sz w:val="24"/>
          <w:szCs w:val="24"/>
        </w:rPr>
      </w:pPr>
      <w:r>
        <w:rPr>
          <w:rFonts w:ascii="宋体" w:hAnsi="宋体" w:eastAsia="宋体" w:cs="宋体"/>
          <w:spacing w:val="2"/>
          <w:sz w:val="24"/>
          <w:szCs w:val="24"/>
        </w:rPr>
        <w:t>6.5.1</w:t>
      </w:r>
      <w:r>
        <w:rPr>
          <w:rFonts w:ascii="宋体" w:hAnsi="宋体" w:eastAsia="宋体" w:cs="宋体"/>
          <w:spacing w:val="87"/>
          <w:sz w:val="24"/>
          <w:szCs w:val="24"/>
        </w:rPr>
        <w:t xml:space="preserve"> </w:t>
      </w:r>
      <w:r>
        <w:rPr>
          <w:rFonts w:ascii="宋体" w:hAnsi="宋体" w:eastAsia="宋体" w:cs="宋体"/>
          <w:spacing w:val="2"/>
          <w:sz w:val="24"/>
          <w:szCs w:val="24"/>
        </w:rPr>
        <w:t>短期借款/133</w:t>
      </w:r>
    </w:p>
    <w:p w14:paraId="05E99716">
      <w:pPr>
        <w:spacing w:before="97" w:line="220" w:lineRule="auto"/>
        <w:ind w:left="349"/>
        <w:rPr>
          <w:rFonts w:ascii="宋体" w:hAnsi="宋体" w:eastAsia="宋体" w:cs="宋体"/>
          <w:sz w:val="24"/>
          <w:szCs w:val="24"/>
        </w:rPr>
      </w:pPr>
      <w:r>
        <w:rPr>
          <w:rFonts w:ascii="宋体" w:hAnsi="宋体" w:eastAsia="宋体" w:cs="宋体"/>
          <w:sz w:val="24"/>
          <w:szCs w:val="24"/>
        </w:rPr>
        <w:t>6.5.2</w:t>
      </w:r>
      <w:r>
        <w:rPr>
          <w:rFonts w:ascii="宋体" w:hAnsi="宋体" w:eastAsia="宋体" w:cs="宋体"/>
          <w:spacing w:val="97"/>
          <w:sz w:val="24"/>
          <w:szCs w:val="24"/>
        </w:rPr>
        <w:t xml:space="preserve"> </w:t>
      </w:r>
      <w:r>
        <w:rPr>
          <w:rFonts w:ascii="宋体" w:hAnsi="宋体" w:eastAsia="宋体" w:cs="宋体"/>
          <w:sz w:val="24"/>
          <w:szCs w:val="24"/>
        </w:rPr>
        <w:t>短期融资券/134</w:t>
      </w:r>
    </w:p>
    <w:p w14:paraId="76886F70">
      <w:pPr>
        <w:spacing w:before="74" w:line="243" w:lineRule="auto"/>
        <w:ind w:left="93" w:right="2013" w:firstLine="256"/>
        <w:rPr>
          <w:rFonts w:ascii="黑体" w:hAnsi="黑体" w:eastAsia="黑体" w:cs="黑体"/>
          <w:sz w:val="24"/>
          <w:szCs w:val="24"/>
        </w:rPr>
      </w:pPr>
      <w:r>
        <w:rPr>
          <w:rFonts w:ascii="宋体" w:hAnsi="宋体" w:eastAsia="宋体" w:cs="宋体"/>
          <w:spacing w:val="1"/>
          <w:sz w:val="24"/>
          <w:szCs w:val="24"/>
        </w:rPr>
        <w:t>6.5.3</w:t>
      </w:r>
      <w:r>
        <w:rPr>
          <w:rFonts w:ascii="宋体" w:hAnsi="宋体" w:eastAsia="宋体" w:cs="宋体"/>
          <w:spacing w:val="94"/>
          <w:sz w:val="24"/>
          <w:szCs w:val="24"/>
        </w:rPr>
        <w:t xml:space="preserve"> </w:t>
      </w:r>
      <w:r>
        <w:rPr>
          <w:rFonts w:ascii="宋体" w:hAnsi="宋体" w:eastAsia="宋体" w:cs="宋体"/>
          <w:spacing w:val="1"/>
          <w:sz w:val="24"/>
          <w:szCs w:val="24"/>
        </w:rPr>
        <w:t>商业信用/134</w:t>
      </w:r>
      <w:r>
        <w:rPr>
          <w:rFonts w:ascii="宋体" w:hAnsi="宋体" w:eastAsia="宋体" w:cs="宋体"/>
          <w:sz w:val="24"/>
          <w:szCs w:val="24"/>
        </w:rPr>
        <w:t xml:space="preserve"> </w:t>
      </w:r>
      <w:r>
        <w:rPr>
          <w:rFonts w:ascii="黑体" w:hAnsi="黑体" w:eastAsia="黑体" w:cs="黑体"/>
          <w:b/>
          <w:bCs/>
          <w:spacing w:val="10"/>
          <w:sz w:val="24"/>
          <w:szCs w:val="24"/>
        </w:rPr>
        <w:t>本任务思维导图/136</w:t>
      </w:r>
    </w:p>
    <w:p w14:paraId="7C0C1CC0">
      <w:pPr>
        <w:pStyle w:val="2"/>
        <w:spacing w:line="274" w:lineRule="auto"/>
      </w:pPr>
    </w:p>
    <w:p w14:paraId="70DE4931">
      <w:pPr>
        <w:pStyle w:val="2"/>
        <w:spacing w:line="274" w:lineRule="auto"/>
      </w:pPr>
    </w:p>
    <w:p w14:paraId="59264452">
      <w:pPr>
        <w:spacing w:before="84" w:line="181" w:lineRule="exact"/>
        <w:ind w:left="3560"/>
        <w:rPr>
          <w:rFonts w:ascii="Times New Roman" w:hAnsi="Times New Roman" w:eastAsia="Times New Roman" w:cs="Times New Roman"/>
          <w:sz w:val="29"/>
          <w:szCs w:val="29"/>
        </w:rPr>
      </w:pPr>
      <w:r>
        <w:drawing>
          <wp:anchor distT="0" distB="0" distL="0" distR="0" simplePos="0" relativeHeight="251666432" behindDoc="1" locked="0" layoutInCell="1" allowOverlap="1">
            <wp:simplePos x="0" y="0"/>
            <wp:positionH relativeFrom="column">
              <wp:posOffset>0</wp:posOffset>
            </wp:positionH>
            <wp:positionV relativeFrom="paragraph">
              <wp:posOffset>-160655</wp:posOffset>
            </wp:positionV>
            <wp:extent cx="2635250" cy="577850"/>
            <wp:effectExtent l="0" t="0" r="0" b="0"/>
            <wp:wrapNone/>
            <wp:docPr id="22" name="IM 22"/>
            <wp:cNvGraphicFramePr/>
            <a:graphic xmlns:a="http://schemas.openxmlformats.org/drawingml/2006/main">
              <a:graphicData uri="http://schemas.openxmlformats.org/drawingml/2006/picture">
                <pic:pic xmlns:pic="http://schemas.openxmlformats.org/drawingml/2006/picture">
                  <pic:nvPicPr>
                    <pic:cNvPr id="22" name="IM 22"/>
                    <pic:cNvPicPr/>
                  </pic:nvPicPr>
                  <pic:blipFill>
                    <a:blip r:embed="rId29"/>
                    <a:stretch>
                      <a:fillRect/>
                    </a:stretch>
                  </pic:blipFill>
                  <pic:spPr>
                    <a:xfrm>
                      <a:off x="0" y="0"/>
                      <a:ext cx="2635253" cy="577871"/>
                    </a:xfrm>
                    <a:prstGeom prst="rect">
                      <a:avLst/>
                    </a:prstGeom>
                  </pic:spPr>
                </pic:pic>
              </a:graphicData>
            </a:graphic>
          </wp:anchor>
        </w:drawing>
      </w:r>
      <w:r>
        <w:rPr>
          <w:rFonts w:ascii="Times New Roman" w:hAnsi="Times New Roman" w:eastAsia="Times New Roman" w:cs="Times New Roman"/>
          <w:b/>
          <w:bCs/>
          <w:spacing w:val="-5"/>
          <w:position w:val="-3"/>
          <w:sz w:val="29"/>
          <w:szCs w:val="29"/>
        </w:rPr>
        <w:t>137</w:t>
      </w:r>
    </w:p>
    <w:p w14:paraId="14A6BF35">
      <w:pPr>
        <w:spacing w:before="1" w:line="204" w:lineRule="auto"/>
        <w:ind w:left="714"/>
        <w:rPr>
          <w:rFonts w:ascii="宋体" w:hAnsi="宋体" w:eastAsia="宋体" w:cs="宋体"/>
          <w:sz w:val="29"/>
          <w:szCs w:val="29"/>
        </w:rPr>
      </w:pPr>
      <w:r>
        <w:rPr>
          <w:rFonts w:ascii="宋体" w:hAnsi="宋体" w:eastAsia="宋体" w:cs="宋体"/>
          <w:b/>
          <w:bCs/>
          <w:spacing w:val="-2"/>
          <w:sz w:val="29"/>
          <w:szCs w:val="29"/>
        </w:rPr>
        <w:t>任务7</w:t>
      </w:r>
      <w:r>
        <w:rPr>
          <w:rFonts w:ascii="宋体" w:hAnsi="宋体" w:eastAsia="宋体" w:cs="宋体"/>
          <w:spacing w:val="106"/>
          <w:sz w:val="29"/>
          <w:szCs w:val="29"/>
        </w:rPr>
        <w:t xml:space="preserve"> </w:t>
      </w:r>
      <w:r>
        <w:rPr>
          <w:rFonts w:ascii="宋体" w:hAnsi="宋体" w:eastAsia="宋体" w:cs="宋体"/>
          <w:b/>
          <w:bCs/>
          <w:spacing w:val="-2"/>
          <w:sz w:val="29"/>
          <w:szCs w:val="29"/>
        </w:rPr>
        <w:t>成本管理</w:t>
      </w:r>
    </w:p>
    <w:p w14:paraId="3165647F">
      <w:pPr>
        <w:spacing w:before="274" w:line="221" w:lineRule="auto"/>
        <w:ind w:left="93"/>
        <w:rPr>
          <w:rFonts w:ascii="黑体" w:hAnsi="黑体" w:eastAsia="黑体" w:cs="黑体"/>
          <w:sz w:val="24"/>
          <w:szCs w:val="24"/>
        </w:rPr>
      </w:pPr>
      <w:r>
        <w:rPr>
          <w:rFonts w:ascii="黑体" w:hAnsi="黑体" w:eastAsia="黑体" w:cs="黑体"/>
          <w:b/>
          <w:bCs/>
          <w:spacing w:val="8"/>
          <w:sz w:val="24"/>
          <w:szCs w:val="24"/>
        </w:rPr>
        <w:t>任务7.1</w:t>
      </w:r>
      <w:r>
        <w:rPr>
          <w:rFonts w:ascii="黑体" w:hAnsi="黑体" w:eastAsia="黑体" w:cs="黑体"/>
          <w:spacing w:val="96"/>
          <w:sz w:val="24"/>
          <w:szCs w:val="24"/>
        </w:rPr>
        <w:t xml:space="preserve"> </w:t>
      </w:r>
      <w:r>
        <w:rPr>
          <w:rFonts w:ascii="黑体" w:hAnsi="黑体" w:eastAsia="黑体" w:cs="黑体"/>
          <w:b/>
          <w:bCs/>
          <w:spacing w:val="8"/>
          <w:sz w:val="24"/>
          <w:szCs w:val="24"/>
        </w:rPr>
        <w:t>成本管理认知/138</w:t>
      </w:r>
    </w:p>
    <w:p w14:paraId="77AEF910">
      <w:pPr>
        <w:spacing w:before="107" w:line="219" w:lineRule="auto"/>
        <w:ind w:left="349"/>
        <w:rPr>
          <w:rFonts w:ascii="宋体" w:hAnsi="宋体" w:eastAsia="宋体" w:cs="宋体"/>
          <w:sz w:val="24"/>
          <w:szCs w:val="24"/>
        </w:rPr>
      </w:pPr>
      <w:r>
        <w:rPr>
          <w:rFonts w:ascii="宋体" w:hAnsi="宋体" w:eastAsia="宋体" w:cs="宋体"/>
          <w:sz w:val="24"/>
          <w:szCs w:val="24"/>
        </w:rPr>
        <w:t>7.1.1</w:t>
      </w:r>
      <w:r>
        <w:rPr>
          <w:rFonts w:ascii="宋体" w:hAnsi="宋体" w:eastAsia="宋体" w:cs="宋体"/>
          <w:spacing w:val="93"/>
          <w:sz w:val="24"/>
          <w:szCs w:val="24"/>
        </w:rPr>
        <w:t xml:space="preserve"> </w:t>
      </w:r>
      <w:r>
        <w:rPr>
          <w:rFonts w:ascii="宋体" w:hAnsi="宋体" w:eastAsia="宋体" w:cs="宋体"/>
          <w:sz w:val="24"/>
          <w:szCs w:val="24"/>
        </w:rPr>
        <w:t>成本管理的目标/138</w:t>
      </w:r>
    </w:p>
    <w:p w14:paraId="00E391D4">
      <w:pPr>
        <w:spacing w:before="75" w:line="219" w:lineRule="auto"/>
        <w:ind w:left="349"/>
        <w:rPr>
          <w:rFonts w:ascii="宋体" w:hAnsi="宋体" w:eastAsia="宋体" w:cs="宋体"/>
          <w:sz w:val="24"/>
          <w:szCs w:val="24"/>
        </w:rPr>
      </w:pPr>
      <w:r>
        <w:rPr>
          <w:rFonts w:ascii="宋体" w:hAnsi="宋体" w:eastAsia="宋体" w:cs="宋体"/>
          <w:sz w:val="24"/>
          <w:szCs w:val="24"/>
        </w:rPr>
        <w:t>7.1.2</w:t>
      </w:r>
      <w:r>
        <w:rPr>
          <w:rFonts w:ascii="宋体" w:hAnsi="宋体" w:eastAsia="宋体" w:cs="宋体"/>
          <w:spacing w:val="93"/>
          <w:sz w:val="24"/>
          <w:szCs w:val="24"/>
        </w:rPr>
        <w:t xml:space="preserve"> </w:t>
      </w:r>
      <w:r>
        <w:rPr>
          <w:rFonts w:ascii="宋体" w:hAnsi="宋体" w:eastAsia="宋体" w:cs="宋体"/>
          <w:sz w:val="24"/>
          <w:szCs w:val="24"/>
        </w:rPr>
        <w:t>成本管理的原则/138</w:t>
      </w:r>
    </w:p>
    <w:p w14:paraId="138D2FDB">
      <w:pPr>
        <w:spacing w:before="66" w:line="219" w:lineRule="auto"/>
        <w:ind w:left="349"/>
        <w:rPr>
          <w:rFonts w:ascii="宋体" w:hAnsi="宋体" w:eastAsia="宋体" w:cs="宋体"/>
          <w:sz w:val="24"/>
          <w:szCs w:val="24"/>
        </w:rPr>
      </w:pPr>
      <w:r>
        <w:rPr>
          <w:rFonts w:ascii="宋体" w:hAnsi="宋体" w:eastAsia="宋体" w:cs="宋体"/>
          <w:sz w:val="24"/>
          <w:szCs w:val="24"/>
        </w:rPr>
        <w:t>7.1.3</w:t>
      </w:r>
      <w:r>
        <w:rPr>
          <w:rFonts w:ascii="宋体" w:hAnsi="宋体" w:eastAsia="宋体" w:cs="宋体"/>
          <w:spacing w:val="92"/>
          <w:sz w:val="24"/>
          <w:szCs w:val="24"/>
        </w:rPr>
        <w:t xml:space="preserve"> </w:t>
      </w:r>
      <w:r>
        <w:rPr>
          <w:rFonts w:ascii="宋体" w:hAnsi="宋体" w:eastAsia="宋体" w:cs="宋体"/>
          <w:sz w:val="24"/>
          <w:szCs w:val="24"/>
        </w:rPr>
        <w:t>成本管理的内容/139</w:t>
      </w:r>
    </w:p>
    <w:p w14:paraId="51EE50DC">
      <w:pPr>
        <w:spacing w:before="71" w:line="221" w:lineRule="auto"/>
        <w:ind w:left="93"/>
        <w:rPr>
          <w:rFonts w:ascii="黑体" w:hAnsi="黑体" w:eastAsia="黑体" w:cs="黑体"/>
          <w:sz w:val="24"/>
          <w:szCs w:val="24"/>
        </w:rPr>
      </w:pPr>
      <w:r>
        <w:rPr>
          <w:rFonts w:ascii="黑体" w:hAnsi="黑体" w:eastAsia="黑体" w:cs="黑体"/>
          <w:b/>
          <w:bCs/>
          <w:spacing w:val="6"/>
          <w:sz w:val="24"/>
          <w:szCs w:val="24"/>
        </w:rPr>
        <w:t>任务7.2</w:t>
      </w:r>
      <w:r>
        <w:rPr>
          <w:rFonts w:ascii="黑体" w:hAnsi="黑体" w:eastAsia="黑体" w:cs="黑体"/>
          <w:spacing w:val="121"/>
          <w:sz w:val="24"/>
          <w:szCs w:val="24"/>
        </w:rPr>
        <w:t xml:space="preserve"> </w:t>
      </w:r>
      <w:r>
        <w:rPr>
          <w:rFonts w:ascii="黑体" w:hAnsi="黑体" w:eastAsia="黑体" w:cs="黑体"/>
          <w:b/>
          <w:bCs/>
          <w:spacing w:val="6"/>
          <w:sz w:val="24"/>
          <w:szCs w:val="24"/>
        </w:rPr>
        <w:t>本量利分析与应用/139</w:t>
      </w:r>
    </w:p>
    <w:p w14:paraId="6BAAC5DA">
      <w:pPr>
        <w:spacing w:before="117" w:line="219" w:lineRule="auto"/>
        <w:ind w:left="349"/>
        <w:rPr>
          <w:rFonts w:ascii="宋体" w:hAnsi="宋体" w:eastAsia="宋体" w:cs="宋体"/>
          <w:sz w:val="24"/>
          <w:szCs w:val="24"/>
        </w:rPr>
      </w:pPr>
      <w:r>
        <w:rPr>
          <w:rFonts w:ascii="宋体" w:hAnsi="宋体" w:eastAsia="宋体" w:cs="宋体"/>
          <w:sz w:val="24"/>
          <w:szCs w:val="24"/>
        </w:rPr>
        <w:t>7.2.1</w:t>
      </w:r>
      <w:r>
        <w:rPr>
          <w:rFonts w:ascii="宋体" w:hAnsi="宋体" w:eastAsia="宋体" w:cs="宋体"/>
          <w:spacing w:val="92"/>
          <w:sz w:val="24"/>
          <w:szCs w:val="24"/>
        </w:rPr>
        <w:t xml:space="preserve"> </w:t>
      </w:r>
      <w:r>
        <w:rPr>
          <w:rFonts w:ascii="宋体" w:hAnsi="宋体" w:eastAsia="宋体" w:cs="宋体"/>
          <w:sz w:val="24"/>
          <w:szCs w:val="24"/>
        </w:rPr>
        <w:t>本量利分析概述/139</w:t>
      </w:r>
    </w:p>
    <w:p w14:paraId="0E623178">
      <w:pPr>
        <w:spacing w:before="67" w:line="220" w:lineRule="auto"/>
        <w:ind w:left="349"/>
        <w:rPr>
          <w:rFonts w:ascii="宋体" w:hAnsi="宋体" w:eastAsia="宋体" w:cs="宋体"/>
          <w:sz w:val="24"/>
          <w:szCs w:val="24"/>
        </w:rPr>
      </w:pPr>
      <w:r>
        <w:rPr>
          <w:rFonts w:ascii="宋体" w:hAnsi="宋体" w:eastAsia="宋体" w:cs="宋体"/>
          <w:spacing w:val="1"/>
          <w:sz w:val="24"/>
          <w:szCs w:val="24"/>
        </w:rPr>
        <w:t>7.2.2</w:t>
      </w:r>
      <w:r>
        <w:rPr>
          <w:rFonts w:ascii="宋体" w:hAnsi="宋体" w:eastAsia="宋体" w:cs="宋体"/>
          <w:spacing w:val="98"/>
          <w:sz w:val="24"/>
          <w:szCs w:val="24"/>
        </w:rPr>
        <w:t xml:space="preserve"> </w:t>
      </w:r>
      <w:r>
        <w:rPr>
          <w:rFonts w:ascii="宋体" w:hAnsi="宋体" w:eastAsia="宋体" w:cs="宋体"/>
          <w:spacing w:val="1"/>
          <w:sz w:val="24"/>
          <w:szCs w:val="24"/>
        </w:rPr>
        <w:t>盈亏平衡分析/141</w:t>
      </w:r>
    </w:p>
    <w:p w14:paraId="1C1B148A">
      <w:pPr>
        <w:spacing w:before="84" w:line="220" w:lineRule="auto"/>
        <w:ind w:left="349"/>
        <w:rPr>
          <w:rFonts w:ascii="宋体" w:hAnsi="宋体" w:eastAsia="宋体" w:cs="宋体"/>
          <w:sz w:val="24"/>
          <w:szCs w:val="24"/>
        </w:rPr>
      </w:pPr>
      <w:r>
        <w:rPr>
          <w:rFonts w:ascii="宋体" w:hAnsi="宋体" w:eastAsia="宋体" w:cs="宋体"/>
          <w:spacing w:val="-2"/>
          <w:sz w:val="24"/>
          <w:szCs w:val="24"/>
        </w:rPr>
        <w:t>7.2.3</w:t>
      </w:r>
      <w:r>
        <w:rPr>
          <w:rFonts w:ascii="宋体" w:hAnsi="宋体" w:eastAsia="宋体" w:cs="宋体"/>
          <w:spacing w:val="23"/>
          <w:sz w:val="24"/>
          <w:szCs w:val="24"/>
        </w:rPr>
        <w:t xml:space="preserve">  </w:t>
      </w:r>
      <w:r>
        <w:rPr>
          <w:rFonts w:ascii="宋体" w:hAnsi="宋体" w:eastAsia="宋体" w:cs="宋体"/>
          <w:spacing w:val="-2"/>
          <w:sz w:val="24"/>
          <w:szCs w:val="24"/>
        </w:rPr>
        <w:t>目标利润分析/144</w:t>
      </w:r>
    </w:p>
    <w:p w14:paraId="2E305432">
      <w:pPr>
        <w:spacing w:before="68" w:line="221" w:lineRule="auto"/>
        <w:ind w:left="93"/>
        <w:rPr>
          <w:rFonts w:ascii="黑体" w:hAnsi="黑体" w:eastAsia="黑体" w:cs="黑体"/>
          <w:sz w:val="24"/>
          <w:szCs w:val="24"/>
        </w:rPr>
      </w:pPr>
      <w:r>
        <w:rPr>
          <w:rFonts w:ascii="黑体" w:hAnsi="黑体" w:eastAsia="黑体" w:cs="黑体"/>
          <w:b/>
          <w:bCs/>
          <w:spacing w:val="5"/>
          <w:sz w:val="24"/>
          <w:szCs w:val="24"/>
        </w:rPr>
        <w:t>任务7.3</w:t>
      </w:r>
      <w:r>
        <w:rPr>
          <w:rFonts w:ascii="黑体" w:hAnsi="黑体" w:eastAsia="黑体" w:cs="黑体"/>
          <w:spacing w:val="110"/>
          <w:sz w:val="24"/>
          <w:szCs w:val="24"/>
        </w:rPr>
        <w:t xml:space="preserve"> </w:t>
      </w:r>
      <w:r>
        <w:rPr>
          <w:rFonts w:ascii="黑体" w:hAnsi="黑体" w:eastAsia="黑体" w:cs="黑体"/>
          <w:b/>
          <w:bCs/>
          <w:spacing w:val="5"/>
          <w:sz w:val="24"/>
          <w:szCs w:val="24"/>
        </w:rPr>
        <w:t>标准成本控制与分析/145</w:t>
      </w:r>
    </w:p>
    <w:p w14:paraId="3B76A85C">
      <w:pPr>
        <w:spacing w:before="107" w:line="241" w:lineRule="auto"/>
        <w:ind w:left="1028" w:right="791" w:hanging="679"/>
        <w:rPr>
          <w:rFonts w:ascii="宋体" w:hAnsi="宋体" w:eastAsia="宋体" w:cs="宋体"/>
          <w:sz w:val="24"/>
          <w:szCs w:val="24"/>
        </w:rPr>
      </w:pPr>
      <w:r>
        <w:rPr>
          <w:rFonts w:ascii="宋体" w:hAnsi="宋体" w:eastAsia="宋体" w:cs="宋体"/>
          <w:spacing w:val="-12"/>
          <w:sz w:val="24"/>
          <w:szCs w:val="24"/>
        </w:rPr>
        <w:t>7.3.1</w:t>
      </w:r>
      <w:r>
        <w:rPr>
          <w:rFonts w:ascii="宋体" w:hAnsi="宋体" w:eastAsia="宋体" w:cs="宋体"/>
          <w:spacing w:val="94"/>
          <w:sz w:val="24"/>
          <w:szCs w:val="24"/>
        </w:rPr>
        <w:t xml:space="preserve"> </w:t>
      </w:r>
      <w:r>
        <w:rPr>
          <w:rFonts w:ascii="宋体" w:hAnsi="宋体" w:eastAsia="宋体" w:cs="宋体"/>
          <w:spacing w:val="-12"/>
          <w:sz w:val="24"/>
          <w:szCs w:val="24"/>
        </w:rPr>
        <w:t>标准成本控制与分析的相关</w:t>
      </w:r>
      <w:r>
        <w:rPr>
          <w:rFonts w:ascii="宋体" w:hAnsi="宋体" w:eastAsia="宋体" w:cs="宋体"/>
          <w:sz w:val="24"/>
          <w:szCs w:val="24"/>
        </w:rPr>
        <w:t xml:space="preserve"> </w:t>
      </w:r>
      <w:r>
        <w:rPr>
          <w:rFonts w:ascii="宋体" w:hAnsi="宋体" w:eastAsia="宋体" w:cs="宋体"/>
          <w:spacing w:val="29"/>
          <w:sz w:val="24"/>
          <w:szCs w:val="24"/>
        </w:rPr>
        <w:t>概念/145</w:t>
      </w:r>
    </w:p>
    <w:p w14:paraId="1CB10A1D">
      <w:pPr>
        <w:spacing w:before="93" w:line="219" w:lineRule="auto"/>
        <w:ind w:left="349"/>
        <w:rPr>
          <w:rFonts w:ascii="宋体" w:hAnsi="宋体" w:eastAsia="宋体" w:cs="宋体"/>
          <w:sz w:val="24"/>
          <w:szCs w:val="24"/>
        </w:rPr>
      </w:pPr>
      <w:r>
        <w:rPr>
          <w:rFonts w:ascii="宋体" w:hAnsi="宋体" w:eastAsia="宋体" w:cs="宋体"/>
          <w:sz w:val="24"/>
          <w:szCs w:val="24"/>
        </w:rPr>
        <w:t>7.3.2</w:t>
      </w:r>
      <w:r>
        <w:rPr>
          <w:rFonts w:ascii="宋体" w:hAnsi="宋体" w:eastAsia="宋体" w:cs="宋体"/>
          <w:spacing w:val="91"/>
          <w:sz w:val="24"/>
          <w:szCs w:val="24"/>
        </w:rPr>
        <w:t xml:space="preserve"> </w:t>
      </w:r>
      <w:r>
        <w:rPr>
          <w:rFonts w:ascii="宋体" w:hAnsi="宋体" w:eastAsia="宋体" w:cs="宋体"/>
          <w:sz w:val="24"/>
          <w:szCs w:val="24"/>
        </w:rPr>
        <w:t>标准成本的制定/146</w:t>
      </w:r>
    </w:p>
    <w:p w14:paraId="5DBB0F69">
      <w:pPr>
        <w:spacing w:before="77" w:line="243" w:lineRule="auto"/>
        <w:ind w:left="93" w:right="1308" w:firstLine="256"/>
        <w:rPr>
          <w:rFonts w:ascii="黑体" w:hAnsi="黑体" w:eastAsia="黑体" w:cs="黑体"/>
          <w:sz w:val="24"/>
          <w:szCs w:val="24"/>
        </w:rPr>
      </w:pPr>
      <w:r>
        <w:rPr>
          <w:rFonts w:ascii="宋体" w:hAnsi="宋体" w:eastAsia="宋体" w:cs="宋体"/>
          <w:sz w:val="24"/>
          <w:szCs w:val="24"/>
        </w:rPr>
        <w:t>7.3.3</w:t>
      </w:r>
      <w:r>
        <w:rPr>
          <w:rFonts w:ascii="宋体" w:hAnsi="宋体" w:eastAsia="宋体" w:cs="宋体"/>
          <w:spacing w:val="93"/>
          <w:sz w:val="24"/>
          <w:szCs w:val="24"/>
        </w:rPr>
        <w:t xml:space="preserve"> </w:t>
      </w:r>
      <w:r>
        <w:rPr>
          <w:rFonts w:ascii="宋体" w:hAnsi="宋体" w:eastAsia="宋体" w:cs="宋体"/>
          <w:sz w:val="24"/>
          <w:szCs w:val="24"/>
        </w:rPr>
        <w:t xml:space="preserve">成本差异的分析/147 </w:t>
      </w:r>
      <w:r>
        <w:rPr>
          <w:rFonts w:ascii="黑体" w:hAnsi="黑体" w:eastAsia="黑体" w:cs="黑体"/>
          <w:b/>
          <w:bCs/>
          <w:spacing w:val="10"/>
          <w:sz w:val="24"/>
          <w:szCs w:val="24"/>
        </w:rPr>
        <w:t>本任务思维导图/149</w:t>
      </w:r>
    </w:p>
    <w:p w14:paraId="62AC40BA">
      <w:pPr>
        <w:pStyle w:val="2"/>
        <w:spacing w:line="264" w:lineRule="auto"/>
      </w:pPr>
    </w:p>
    <w:p w14:paraId="5566AD17">
      <w:pPr>
        <w:pStyle w:val="2"/>
        <w:spacing w:line="265" w:lineRule="auto"/>
      </w:pPr>
    </w:p>
    <w:p w14:paraId="6C234C1E">
      <w:pPr>
        <w:spacing w:before="83" w:line="182" w:lineRule="exact"/>
        <w:ind w:left="3570"/>
        <w:rPr>
          <w:rFonts w:ascii="Times New Roman" w:hAnsi="Times New Roman" w:eastAsia="Times New Roman" w:cs="Times New Roman"/>
          <w:sz w:val="29"/>
          <w:szCs w:val="29"/>
        </w:rPr>
      </w:pPr>
      <w:r>
        <w:drawing>
          <wp:anchor distT="0" distB="0" distL="0" distR="0" simplePos="0" relativeHeight="251667456" behindDoc="1" locked="0" layoutInCell="1" allowOverlap="1">
            <wp:simplePos x="0" y="0"/>
            <wp:positionH relativeFrom="column">
              <wp:posOffset>12065</wp:posOffset>
            </wp:positionH>
            <wp:positionV relativeFrom="paragraph">
              <wp:posOffset>-141605</wp:posOffset>
            </wp:positionV>
            <wp:extent cx="2628900" cy="558800"/>
            <wp:effectExtent l="0" t="0" r="0" b="0"/>
            <wp:wrapNone/>
            <wp:docPr id="24" name="IM 24"/>
            <wp:cNvGraphicFramePr/>
            <a:graphic xmlns:a="http://schemas.openxmlformats.org/drawingml/2006/main">
              <a:graphicData uri="http://schemas.openxmlformats.org/drawingml/2006/picture">
                <pic:pic xmlns:pic="http://schemas.openxmlformats.org/drawingml/2006/picture">
                  <pic:nvPicPr>
                    <pic:cNvPr id="24" name="IM 24"/>
                    <pic:cNvPicPr/>
                  </pic:nvPicPr>
                  <pic:blipFill>
                    <a:blip r:embed="rId30"/>
                    <a:stretch>
                      <a:fillRect/>
                    </a:stretch>
                  </pic:blipFill>
                  <pic:spPr>
                    <a:xfrm>
                      <a:off x="0" y="0"/>
                      <a:ext cx="2628906" cy="558837"/>
                    </a:xfrm>
                    <a:prstGeom prst="rect">
                      <a:avLst/>
                    </a:prstGeom>
                  </pic:spPr>
                </pic:pic>
              </a:graphicData>
            </a:graphic>
          </wp:anchor>
        </w:drawing>
      </w:r>
      <w:r>
        <w:rPr>
          <w:rFonts w:ascii="Times New Roman" w:hAnsi="Times New Roman" w:eastAsia="Times New Roman" w:cs="Times New Roman"/>
          <w:b/>
          <w:bCs/>
          <w:spacing w:val="-5"/>
          <w:position w:val="-3"/>
          <w:sz w:val="29"/>
          <w:szCs w:val="29"/>
        </w:rPr>
        <w:t>150</w:t>
      </w:r>
    </w:p>
    <w:p w14:paraId="62B5049A">
      <w:pPr>
        <w:spacing w:before="1" w:line="205" w:lineRule="auto"/>
        <w:ind w:left="314"/>
        <w:rPr>
          <w:rFonts w:ascii="宋体" w:hAnsi="宋体" w:eastAsia="宋体" w:cs="宋体"/>
          <w:sz w:val="29"/>
          <w:szCs w:val="29"/>
        </w:rPr>
      </w:pPr>
      <w:r>
        <w:rPr>
          <w:rFonts w:ascii="宋体" w:hAnsi="宋体" w:eastAsia="宋体" w:cs="宋体"/>
          <w:b/>
          <w:bCs/>
          <w:spacing w:val="-5"/>
          <w:sz w:val="29"/>
          <w:szCs w:val="29"/>
        </w:rPr>
        <w:t>任务8</w:t>
      </w:r>
      <w:r>
        <w:rPr>
          <w:rFonts w:ascii="宋体" w:hAnsi="宋体" w:eastAsia="宋体" w:cs="宋体"/>
          <w:spacing w:val="109"/>
          <w:sz w:val="29"/>
          <w:szCs w:val="29"/>
        </w:rPr>
        <w:t xml:space="preserve"> </w:t>
      </w:r>
      <w:r>
        <w:rPr>
          <w:rFonts w:ascii="宋体" w:hAnsi="宋体" w:eastAsia="宋体" w:cs="宋体"/>
          <w:b/>
          <w:bCs/>
          <w:spacing w:val="-5"/>
          <w:sz w:val="29"/>
          <w:szCs w:val="29"/>
        </w:rPr>
        <w:t>收入与分配管理</w:t>
      </w:r>
    </w:p>
    <w:p w14:paraId="71612B81">
      <w:pPr>
        <w:spacing w:before="252" w:line="221" w:lineRule="auto"/>
        <w:ind w:left="93"/>
        <w:rPr>
          <w:rFonts w:ascii="黑体" w:hAnsi="黑体" w:eastAsia="黑体" w:cs="黑体"/>
          <w:sz w:val="24"/>
          <w:szCs w:val="24"/>
        </w:rPr>
      </w:pPr>
      <w:r>
        <w:rPr>
          <w:rFonts w:ascii="黑体" w:hAnsi="黑体" w:eastAsia="黑体" w:cs="黑体"/>
          <w:b/>
          <w:bCs/>
          <w:spacing w:val="6"/>
          <w:sz w:val="24"/>
          <w:szCs w:val="24"/>
        </w:rPr>
        <w:t>任务8.1</w:t>
      </w:r>
      <w:r>
        <w:rPr>
          <w:rFonts w:ascii="黑体" w:hAnsi="黑体" w:eastAsia="黑体" w:cs="黑体"/>
          <w:spacing w:val="88"/>
          <w:sz w:val="24"/>
          <w:szCs w:val="24"/>
        </w:rPr>
        <w:t xml:space="preserve"> </w:t>
      </w:r>
      <w:r>
        <w:rPr>
          <w:rFonts w:ascii="黑体" w:hAnsi="黑体" w:eastAsia="黑体" w:cs="黑体"/>
          <w:b/>
          <w:bCs/>
          <w:spacing w:val="6"/>
          <w:sz w:val="24"/>
          <w:szCs w:val="24"/>
        </w:rPr>
        <w:t>收入与分配管理认知/151</w:t>
      </w:r>
    </w:p>
    <w:p w14:paraId="5BF25910">
      <w:pPr>
        <w:spacing w:before="109" w:line="219" w:lineRule="auto"/>
        <w:ind w:left="349"/>
        <w:rPr>
          <w:rFonts w:ascii="宋体" w:hAnsi="宋体" w:eastAsia="宋体" w:cs="宋体"/>
          <w:sz w:val="24"/>
          <w:szCs w:val="24"/>
        </w:rPr>
      </w:pPr>
      <w:r>
        <w:rPr>
          <w:rFonts w:ascii="宋体" w:hAnsi="宋体" w:eastAsia="宋体" w:cs="宋体"/>
          <w:spacing w:val="-2"/>
          <w:sz w:val="24"/>
          <w:szCs w:val="24"/>
        </w:rPr>
        <w:t>8.1.1</w:t>
      </w:r>
      <w:r>
        <w:rPr>
          <w:rFonts w:ascii="宋体" w:hAnsi="宋体" w:eastAsia="宋体" w:cs="宋体"/>
          <w:spacing w:val="81"/>
          <w:sz w:val="24"/>
          <w:szCs w:val="24"/>
        </w:rPr>
        <w:t xml:space="preserve"> </w:t>
      </w:r>
      <w:r>
        <w:rPr>
          <w:rFonts w:ascii="宋体" w:hAnsi="宋体" w:eastAsia="宋体" w:cs="宋体"/>
          <w:spacing w:val="-2"/>
          <w:sz w:val="24"/>
          <w:szCs w:val="24"/>
        </w:rPr>
        <w:t>收入与分配管理的意义/151</w:t>
      </w:r>
    </w:p>
    <w:p w14:paraId="309227B5">
      <w:pPr>
        <w:spacing w:before="75" w:line="219" w:lineRule="auto"/>
        <w:ind w:left="349"/>
        <w:rPr>
          <w:rFonts w:ascii="宋体" w:hAnsi="宋体" w:eastAsia="宋体" w:cs="宋体"/>
          <w:sz w:val="24"/>
          <w:szCs w:val="24"/>
        </w:rPr>
      </w:pPr>
      <w:r>
        <w:rPr>
          <w:rFonts w:ascii="宋体" w:hAnsi="宋体" w:eastAsia="宋体" w:cs="宋体"/>
          <w:spacing w:val="-3"/>
          <w:sz w:val="24"/>
          <w:szCs w:val="24"/>
        </w:rPr>
        <w:t>8.1.2</w:t>
      </w:r>
      <w:r>
        <w:rPr>
          <w:rFonts w:ascii="宋体" w:hAnsi="宋体" w:eastAsia="宋体" w:cs="宋体"/>
          <w:spacing w:val="100"/>
          <w:sz w:val="24"/>
          <w:szCs w:val="24"/>
        </w:rPr>
        <w:t xml:space="preserve"> </w:t>
      </w:r>
      <w:r>
        <w:rPr>
          <w:rFonts w:ascii="宋体" w:hAnsi="宋体" w:eastAsia="宋体" w:cs="宋体"/>
          <w:spacing w:val="-3"/>
          <w:sz w:val="24"/>
          <w:szCs w:val="24"/>
        </w:rPr>
        <w:t>收入与分配管理的原则/151</w:t>
      </w:r>
    </w:p>
    <w:p w14:paraId="66A2A201">
      <w:pPr>
        <w:spacing w:before="64" w:line="251" w:lineRule="auto"/>
        <w:ind w:left="93" w:right="187" w:firstLine="256"/>
        <w:rPr>
          <w:rFonts w:ascii="黑体" w:hAnsi="黑体" w:eastAsia="黑体" w:cs="黑体"/>
          <w:sz w:val="24"/>
          <w:szCs w:val="24"/>
        </w:rPr>
      </w:pPr>
      <w:r>
        <w:rPr>
          <w:rFonts w:ascii="宋体" w:hAnsi="宋体" w:eastAsia="宋体" w:cs="宋体"/>
          <w:spacing w:val="-4"/>
          <w:sz w:val="24"/>
          <w:szCs w:val="24"/>
        </w:rPr>
        <w:t>8.1.3</w:t>
      </w:r>
      <w:r>
        <w:rPr>
          <w:rFonts w:ascii="宋体" w:hAnsi="宋体" w:eastAsia="宋体" w:cs="宋体"/>
          <w:spacing w:val="97"/>
          <w:sz w:val="24"/>
          <w:szCs w:val="24"/>
        </w:rPr>
        <w:t xml:space="preserve"> </w:t>
      </w:r>
      <w:r>
        <w:rPr>
          <w:rFonts w:ascii="宋体" w:hAnsi="宋体" w:eastAsia="宋体" w:cs="宋体"/>
          <w:spacing w:val="-4"/>
          <w:sz w:val="24"/>
          <w:szCs w:val="24"/>
        </w:rPr>
        <w:t>收入与分配管理的主要内容/152</w:t>
      </w:r>
      <w:r>
        <w:rPr>
          <w:rFonts w:ascii="宋体" w:hAnsi="宋体" w:eastAsia="宋体" w:cs="宋体"/>
          <w:sz w:val="24"/>
          <w:szCs w:val="24"/>
        </w:rPr>
        <w:t xml:space="preserve"> </w:t>
      </w:r>
      <w:r>
        <w:rPr>
          <w:rFonts w:ascii="黑体" w:hAnsi="黑体" w:eastAsia="黑体" w:cs="黑体"/>
          <w:b/>
          <w:bCs/>
          <w:spacing w:val="10"/>
          <w:sz w:val="24"/>
          <w:szCs w:val="24"/>
        </w:rPr>
        <w:t>任务8.2</w:t>
      </w:r>
      <w:r>
        <w:rPr>
          <w:rFonts w:ascii="黑体" w:hAnsi="黑体" w:eastAsia="黑体" w:cs="黑体"/>
          <w:spacing w:val="113"/>
          <w:sz w:val="24"/>
          <w:szCs w:val="24"/>
        </w:rPr>
        <w:t xml:space="preserve"> </w:t>
      </w:r>
      <w:r>
        <w:rPr>
          <w:rFonts w:ascii="黑体" w:hAnsi="黑体" w:eastAsia="黑体" w:cs="黑体"/>
          <w:b/>
          <w:bCs/>
          <w:spacing w:val="10"/>
          <w:sz w:val="24"/>
          <w:szCs w:val="24"/>
        </w:rPr>
        <w:t>收入管理/152</w:t>
      </w:r>
    </w:p>
    <w:p w14:paraId="2ABCD063">
      <w:pPr>
        <w:spacing w:before="109" w:line="220" w:lineRule="auto"/>
        <w:ind w:left="349"/>
        <w:rPr>
          <w:rFonts w:ascii="宋体" w:hAnsi="宋体" w:eastAsia="宋体" w:cs="宋体"/>
          <w:sz w:val="24"/>
          <w:szCs w:val="24"/>
        </w:rPr>
      </w:pPr>
      <w:r>
        <w:rPr>
          <w:rFonts w:ascii="宋体" w:hAnsi="宋体" w:eastAsia="宋体" w:cs="宋体"/>
          <w:spacing w:val="1"/>
          <w:sz w:val="24"/>
          <w:szCs w:val="24"/>
        </w:rPr>
        <w:t>8.2.1</w:t>
      </w:r>
      <w:r>
        <w:rPr>
          <w:rFonts w:ascii="宋体" w:hAnsi="宋体" w:eastAsia="宋体" w:cs="宋体"/>
          <w:spacing w:val="88"/>
          <w:sz w:val="24"/>
          <w:szCs w:val="24"/>
        </w:rPr>
        <w:t xml:space="preserve"> </w:t>
      </w:r>
      <w:r>
        <w:rPr>
          <w:rFonts w:ascii="宋体" w:hAnsi="宋体" w:eastAsia="宋体" w:cs="宋体"/>
          <w:spacing w:val="1"/>
          <w:sz w:val="24"/>
          <w:szCs w:val="24"/>
        </w:rPr>
        <w:t>销售预测分析/152</w:t>
      </w:r>
    </w:p>
    <w:p w14:paraId="66BB6437">
      <w:pPr>
        <w:spacing w:before="71" w:line="249" w:lineRule="auto"/>
        <w:ind w:left="89" w:right="1544" w:firstLine="260"/>
        <w:rPr>
          <w:rFonts w:ascii="宋体" w:hAnsi="宋体" w:eastAsia="宋体" w:cs="宋体"/>
          <w:sz w:val="24"/>
          <w:szCs w:val="24"/>
        </w:rPr>
      </w:pPr>
      <w:r>
        <w:rPr>
          <w:rFonts w:ascii="宋体" w:hAnsi="宋体" w:eastAsia="宋体" w:cs="宋体"/>
          <w:sz w:val="24"/>
          <w:szCs w:val="24"/>
        </w:rPr>
        <w:t>8.2.2</w:t>
      </w:r>
      <w:r>
        <w:rPr>
          <w:rFonts w:ascii="宋体" w:hAnsi="宋体" w:eastAsia="宋体" w:cs="宋体"/>
          <w:spacing w:val="97"/>
          <w:sz w:val="24"/>
          <w:szCs w:val="24"/>
        </w:rPr>
        <w:t xml:space="preserve"> </w:t>
      </w:r>
      <w:r>
        <w:rPr>
          <w:rFonts w:ascii="宋体" w:hAnsi="宋体" w:eastAsia="宋体" w:cs="宋体"/>
          <w:sz w:val="24"/>
          <w:szCs w:val="24"/>
        </w:rPr>
        <w:t xml:space="preserve">销售定价管理/154 </w:t>
      </w:r>
      <w:r>
        <w:rPr>
          <w:rFonts w:ascii="宋体" w:hAnsi="宋体" w:eastAsia="宋体" w:cs="宋体"/>
          <w:spacing w:val="15"/>
          <w:sz w:val="24"/>
          <w:szCs w:val="24"/>
        </w:rPr>
        <w:t>任务8.3</w:t>
      </w:r>
      <w:r>
        <w:rPr>
          <w:rFonts w:ascii="宋体" w:hAnsi="宋体" w:eastAsia="宋体" w:cs="宋体"/>
          <w:spacing w:val="108"/>
          <w:sz w:val="24"/>
          <w:szCs w:val="24"/>
        </w:rPr>
        <w:t xml:space="preserve"> </w:t>
      </w:r>
      <w:r>
        <w:rPr>
          <w:rFonts w:ascii="宋体" w:hAnsi="宋体" w:eastAsia="宋体" w:cs="宋体"/>
          <w:spacing w:val="15"/>
          <w:sz w:val="24"/>
          <w:szCs w:val="24"/>
        </w:rPr>
        <w:t>纳税管理/157</w:t>
      </w:r>
    </w:p>
    <w:p w14:paraId="7817F91D">
      <w:pPr>
        <w:spacing w:before="105" w:line="219" w:lineRule="auto"/>
        <w:ind w:left="349"/>
        <w:rPr>
          <w:rFonts w:ascii="宋体" w:hAnsi="宋体" w:eastAsia="宋体" w:cs="宋体"/>
          <w:sz w:val="24"/>
          <w:szCs w:val="24"/>
        </w:rPr>
      </w:pPr>
      <w:r>
        <w:rPr>
          <w:rFonts w:ascii="宋体" w:hAnsi="宋体" w:eastAsia="宋体" w:cs="宋体"/>
          <w:spacing w:val="1"/>
          <w:sz w:val="24"/>
          <w:szCs w:val="24"/>
        </w:rPr>
        <w:t>8.3.1</w:t>
      </w:r>
      <w:r>
        <w:rPr>
          <w:rFonts w:ascii="宋体" w:hAnsi="宋体" w:eastAsia="宋体" w:cs="宋体"/>
          <w:spacing w:val="88"/>
          <w:sz w:val="24"/>
          <w:szCs w:val="24"/>
        </w:rPr>
        <w:t xml:space="preserve"> </w:t>
      </w:r>
      <w:r>
        <w:rPr>
          <w:rFonts w:ascii="宋体" w:hAnsi="宋体" w:eastAsia="宋体" w:cs="宋体"/>
          <w:spacing w:val="1"/>
          <w:sz w:val="24"/>
          <w:szCs w:val="24"/>
        </w:rPr>
        <w:t>筹资纳税管理/158</w:t>
      </w:r>
    </w:p>
    <w:p w14:paraId="17C4DC9D">
      <w:pPr>
        <w:spacing w:line="44" w:lineRule="exact"/>
      </w:pPr>
    </w:p>
    <w:p w14:paraId="72492A3B">
      <w:pPr>
        <w:pStyle w:val="2"/>
        <w:spacing w:line="14" w:lineRule="auto"/>
        <w:rPr>
          <w:sz w:val="2"/>
        </w:rPr>
      </w:pPr>
      <w:r>
        <w:rPr>
          <w:sz w:val="2"/>
          <w:szCs w:val="2"/>
        </w:rPr>
        <w:br w:type="column"/>
      </w:r>
    </w:p>
    <w:p w14:paraId="4E7A3E21">
      <w:pPr>
        <w:spacing w:before="97" w:line="219" w:lineRule="auto"/>
        <w:ind w:left="557"/>
        <w:rPr>
          <w:rFonts w:ascii="宋体" w:hAnsi="宋体" w:eastAsia="宋体" w:cs="宋体"/>
          <w:sz w:val="24"/>
          <w:szCs w:val="24"/>
        </w:rPr>
      </w:pPr>
      <w:r>
        <w:rPr>
          <w:rFonts w:ascii="宋体" w:hAnsi="宋体" w:eastAsia="宋体" w:cs="宋体"/>
          <w:spacing w:val="-3"/>
          <w:sz w:val="24"/>
          <w:szCs w:val="24"/>
        </w:rPr>
        <w:t>8.3.2</w:t>
      </w:r>
      <w:r>
        <w:rPr>
          <w:rFonts w:ascii="宋体" w:hAnsi="宋体" w:eastAsia="宋体" w:cs="宋体"/>
          <w:spacing w:val="98"/>
          <w:sz w:val="24"/>
          <w:szCs w:val="24"/>
        </w:rPr>
        <w:t xml:space="preserve"> </w:t>
      </w:r>
      <w:r>
        <w:rPr>
          <w:rFonts w:ascii="宋体" w:hAnsi="宋体" w:eastAsia="宋体" w:cs="宋体"/>
          <w:spacing w:val="-3"/>
          <w:sz w:val="24"/>
          <w:szCs w:val="24"/>
        </w:rPr>
        <w:t>投资纳税管理/158</w:t>
      </w:r>
    </w:p>
    <w:p w14:paraId="6681B519">
      <w:pPr>
        <w:spacing w:before="65" w:line="219" w:lineRule="auto"/>
        <w:ind w:left="557"/>
        <w:rPr>
          <w:rFonts w:ascii="宋体" w:hAnsi="宋体" w:eastAsia="宋体" w:cs="宋体"/>
          <w:sz w:val="24"/>
          <w:szCs w:val="24"/>
        </w:rPr>
      </w:pPr>
      <w:r>
        <w:rPr>
          <w:rFonts w:ascii="宋体" w:hAnsi="宋体" w:eastAsia="宋体" w:cs="宋体"/>
          <w:spacing w:val="-3"/>
          <w:sz w:val="24"/>
          <w:szCs w:val="24"/>
        </w:rPr>
        <w:t>8.3.3</w:t>
      </w:r>
      <w:r>
        <w:rPr>
          <w:rFonts w:ascii="宋体" w:hAnsi="宋体" w:eastAsia="宋体" w:cs="宋体"/>
          <w:spacing w:val="97"/>
          <w:sz w:val="24"/>
          <w:szCs w:val="24"/>
        </w:rPr>
        <w:t xml:space="preserve"> </w:t>
      </w:r>
      <w:r>
        <w:rPr>
          <w:rFonts w:ascii="宋体" w:hAnsi="宋体" w:eastAsia="宋体" w:cs="宋体"/>
          <w:spacing w:val="-3"/>
          <w:sz w:val="24"/>
          <w:szCs w:val="24"/>
        </w:rPr>
        <w:t>营运纳税管理/159</w:t>
      </w:r>
    </w:p>
    <w:p w14:paraId="206237BA">
      <w:pPr>
        <w:spacing w:before="85" w:line="219" w:lineRule="auto"/>
        <w:ind w:left="557"/>
        <w:rPr>
          <w:rFonts w:ascii="宋体" w:hAnsi="宋体" w:eastAsia="宋体" w:cs="宋体"/>
          <w:sz w:val="24"/>
          <w:szCs w:val="24"/>
        </w:rPr>
      </w:pPr>
      <w:r>
        <w:rPr>
          <w:rFonts w:ascii="宋体" w:hAnsi="宋体" w:eastAsia="宋体" w:cs="宋体"/>
          <w:spacing w:val="-4"/>
          <w:sz w:val="24"/>
          <w:szCs w:val="24"/>
        </w:rPr>
        <w:t>8.3.4</w:t>
      </w:r>
      <w:r>
        <w:rPr>
          <w:rFonts w:ascii="宋体" w:hAnsi="宋体" w:eastAsia="宋体" w:cs="宋体"/>
          <w:spacing w:val="99"/>
          <w:sz w:val="24"/>
          <w:szCs w:val="24"/>
        </w:rPr>
        <w:t xml:space="preserve"> </w:t>
      </w:r>
      <w:r>
        <w:rPr>
          <w:rFonts w:ascii="宋体" w:hAnsi="宋体" w:eastAsia="宋体" w:cs="宋体"/>
          <w:spacing w:val="-4"/>
          <w:sz w:val="24"/>
          <w:szCs w:val="24"/>
        </w:rPr>
        <w:t>利润分配纳税管理/160</w:t>
      </w:r>
    </w:p>
    <w:p w14:paraId="761E8A92">
      <w:pPr>
        <w:spacing w:before="74" w:line="247" w:lineRule="auto"/>
        <w:ind w:left="301" w:right="1027" w:firstLine="256"/>
        <w:rPr>
          <w:rFonts w:ascii="宋体" w:hAnsi="宋体" w:eastAsia="宋体" w:cs="宋体"/>
          <w:sz w:val="24"/>
          <w:szCs w:val="24"/>
        </w:rPr>
      </w:pPr>
      <w:r>
        <w:rPr>
          <w:rFonts w:ascii="宋体" w:hAnsi="宋体" w:eastAsia="宋体" w:cs="宋体"/>
          <w:spacing w:val="-4"/>
          <w:sz w:val="24"/>
          <w:szCs w:val="24"/>
        </w:rPr>
        <w:t>8.3.5</w:t>
      </w:r>
      <w:r>
        <w:rPr>
          <w:rFonts w:ascii="宋体" w:hAnsi="宋体" w:eastAsia="宋体" w:cs="宋体"/>
          <w:spacing w:val="99"/>
          <w:sz w:val="24"/>
          <w:szCs w:val="24"/>
        </w:rPr>
        <w:t xml:space="preserve"> </w:t>
      </w:r>
      <w:r>
        <w:rPr>
          <w:rFonts w:ascii="宋体" w:hAnsi="宋体" w:eastAsia="宋体" w:cs="宋体"/>
          <w:spacing w:val="-4"/>
          <w:sz w:val="24"/>
          <w:szCs w:val="24"/>
        </w:rPr>
        <w:t>企业重组纳税管理/160</w:t>
      </w:r>
      <w:r>
        <w:rPr>
          <w:rFonts w:ascii="宋体" w:hAnsi="宋体" w:eastAsia="宋体" w:cs="宋体"/>
          <w:sz w:val="24"/>
          <w:szCs w:val="24"/>
        </w:rPr>
        <w:t xml:space="preserve"> </w:t>
      </w:r>
      <w:r>
        <w:rPr>
          <w:rFonts w:ascii="黑体" w:hAnsi="黑体" w:eastAsia="黑体" w:cs="黑体"/>
          <w:b/>
          <w:bCs/>
          <w:spacing w:val="9"/>
          <w:sz w:val="24"/>
          <w:szCs w:val="24"/>
        </w:rPr>
        <w:t>任务8.4</w:t>
      </w:r>
      <w:r>
        <w:rPr>
          <w:rFonts w:ascii="黑体" w:hAnsi="黑体" w:eastAsia="黑体" w:cs="黑体"/>
          <w:spacing w:val="80"/>
          <w:sz w:val="24"/>
          <w:szCs w:val="24"/>
        </w:rPr>
        <w:t xml:space="preserve"> </w:t>
      </w:r>
      <w:r>
        <w:rPr>
          <w:rFonts w:ascii="黑体" w:hAnsi="黑体" w:eastAsia="黑体" w:cs="黑体"/>
          <w:b/>
          <w:bCs/>
          <w:spacing w:val="9"/>
          <w:sz w:val="24"/>
          <w:szCs w:val="24"/>
        </w:rPr>
        <w:t>分配管理/16</w:t>
      </w:r>
      <w:r>
        <w:rPr>
          <w:rFonts w:ascii="宋体" w:hAnsi="宋体" w:eastAsia="宋体" w:cs="宋体"/>
          <w:spacing w:val="9"/>
          <w:sz w:val="24"/>
          <w:szCs w:val="24"/>
        </w:rPr>
        <w:t>0</w:t>
      </w:r>
    </w:p>
    <w:p w14:paraId="1D42B8CB">
      <w:pPr>
        <w:spacing w:before="119" w:line="219" w:lineRule="auto"/>
        <w:ind w:left="557"/>
        <w:rPr>
          <w:rFonts w:ascii="宋体" w:hAnsi="宋体" w:eastAsia="宋体" w:cs="宋体"/>
          <w:sz w:val="24"/>
          <w:szCs w:val="24"/>
        </w:rPr>
      </w:pPr>
      <w:r>
        <w:rPr>
          <w:rFonts w:ascii="宋体" w:hAnsi="宋体" w:eastAsia="宋体" w:cs="宋体"/>
          <w:spacing w:val="-4"/>
          <w:sz w:val="24"/>
          <w:szCs w:val="24"/>
        </w:rPr>
        <w:t>8.4.1</w:t>
      </w:r>
      <w:r>
        <w:rPr>
          <w:rFonts w:ascii="宋体" w:hAnsi="宋体" w:eastAsia="宋体" w:cs="宋体"/>
          <w:spacing w:val="97"/>
          <w:sz w:val="24"/>
          <w:szCs w:val="24"/>
        </w:rPr>
        <w:t xml:space="preserve"> </w:t>
      </w:r>
      <w:r>
        <w:rPr>
          <w:rFonts w:ascii="宋体" w:hAnsi="宋体" w:eastAsia="宋体" w:cs="宋体"/>
          <w:spacing w:val="-4"/>
          <w:sz w:val="24"/>
          <w:szCs w:val="24"/>
        </w:rPr>
        <w:t>利润分配政策影响因素/160</w:t>
      </w:r>
    </w:p>
    <w:p w14:paraId="1B4A3890">
      <w:pPr>
        <w:spacing w:before="84" w:line="246" w:lineRule="auto"/>
        <w:ind w:left="1226" w:right="741" w:hanging="669"/>
        <w:rPr>
          <w:rFonts w:ascii="宋体" w:hAnsi="宋体" w:eastAsia="宋体" w:cs="宋体"/>
          <w:sz w:val="24"/>
          <w:szCs w:val="24"/>
        </w:rPr>
      </w:pPr>
      <w:r>
        <w:rPr>
          <w:rFonts w:ascii="宋体" w:hAnsi="宋体" w:eastAsia="宋体" w:cs="宋体"/>
          <w:spacing w:val="-15"/>
          <w:sz w:val="24"/>
          <w:szCs w:val="24"/>
        </w:rPr>
        <w:t>8.4.2</w:t>
      </w:r>
      <w:r>
        <w:rPr>
          <w:rFonts w:ascii="宋体" w:hAnsi="宋体" w:eastAsia="宋体" w:cs="宋体"/>
          <w:spacing w:val="92"/>
          <w:sz w:val="24"/>
          <w:szCs w:val="24"/>
        </w:rPr>
        <w:t xml:space="preserve"> </w:t>
      </w:r>
      <w:r>
        <w:rPr>
          <w:rFonts w:ascii="宋体" w:hAnsi="宋体" w:eastAsia="宋体" w:cs="宋体"/>
          <w:spacing w:val="-15"/>
          <w:sz w:val="24"/>
          <w:szCs w:val="24"/>
        </w:rPr>
        <w:t>利润分配管理政策的评价与</w:t>
      </w:r>
      <w:r>
        <w:rPr>
          <w:rFonts w:ascii="宋体" w:hAnsi="宋体" w:eastAsia="宋体" w:cs="宋体"/>
          <w:sz w:val="24"/>
          <w:szCs w:val="24"/>
        </w:rPr>
        <w:t xml:space="preserve"> </w:t>
      </w:r>
      <w:r>
        <w:rPr>
          <w:rFonts w:ascii="宋体" w:hAnsi="宋体" w:eastAsia="宋体" w:cs="宋体"/>
          <w:spacing w:val="27"/>
          <w:sz w:val="24"/>
          <w:szCs w:val="24"/>
        </w:rPr>
        <w:t>选择/162</w:t>
      </w:r>
    </w:p>
    <w:p w14:paraId="1891630F">
      <w:pPr>
        <w:spacing w:before="81" w:line="219" w:lineRule="auto"/>
        <w:ind w:left="557"/>
        <w:rPr>
          <w:rFonts w:ascii="宋体" w:hAnsi="宋体" w:eastAsia="宋体" w:cs="宋体"/>
          <w:sz w:val="24"/>
          <w:szCs w:val="24"/>
        </w:rPr>
      </w:pPr>
      <w:r>
        <w:rPr>
          <w:rFonts w:ascii="宋体" w:hAnsi="宋体" w:eastAsia="宋体" w:cs="宋体"/>
          <w:spacing w:val="-5"/>
          <w:sz w:val="24"/>
          <w:szCs w:val="24"/>
        </w:rPr>
        <w:t>8.4.3</w:t>
      </w:r>
      <w:r>
        <w:rPr>
          <w:rFonts w:ascii="宋体" w:hAnsi="宋体" w:eastAsia="宋体" w:cs="宋体"/>
          <w:spacing w:val="93"/>
          <w:sz w:val="24"/>
          <w:szCs w:val="24"/>
        </w:rPr>
        <w:t xml:space="preserve"> </w:t>
      </w:r>
      <w:r>
        <w:rPr>
          <w:rFonts w:ascii="宋体" w:hAnsi="宋体" w:eastAsia="宋体" w:cs="宋体"/>
          <w:spacing w:val="-5"/>
          <w:sz w:val="24"/>
          <w:szCs w:val="24"/>
        </w:rPr>
        <w:t>股份有限公司的股利形式/163</w:t>
      </w:r>
    </w:p>
    <w:p w14:paraId="104FBAC7">
      <w:pPr>
        <w:spacing w:before="76" w:line="220" w:lineRule="auto"/>
        <w:ind w:left="557"/>
        <w:rPr>
          <w:rFonts w:ascii="宋体" w:hAnsi="宋体" w:eastAsia="宋体" w:cs="宋体"/>
          <w:sz w:val="24"/>
          <w:szCs w:val="24"/>
        </w:rPr>
      </w:pPr>
      <w:r>
        <w:rPr>
          <w:rFonts w:ascii="宋体" w:hAnsi="宋体" w:eastAsia="宋体" w:cs="宋体"/>
          <w:spacing w:val="-4"/>
          <w:sz w:val="24"/>
          <w:szCs w:val="24"/>
        </w:rPr>
        <w:t>8.4.4</w:t>
      </w:r>
      <w:r>
        <w:rPr>
          <w:rFonts w:ascii="宋体" w:hAnsi="宋体" w:eastAsia="宋体" w:cs="宋体"/>
          <w:spacing w:val="107"/>
          <w:sz w:val="24"/>
          <w:szCs w:val="24"/>
        </w:rPr>
        <w:t xml:space="preserve"> </w:t>
      </w:r>
      <w:r>
        <w:rPr>
          <w:rFonts w:ascii="宋体" w:hAnsi="宋体" w:eastAsia="宋体" w:cs="宋体"/>
          <w:spacing w:val="-4"/>
          <w:sz w:val="24"/>
          <w:szCs w:val="24"/>
        </w:rPr>
        <w:t>利润分配程序/164</w:t>
      </w:r>
    </w:p>
    <w:p w14:paraId="24A778E3">
      <w:pPr>
        <w:spacing w:before="85" w:line="239" w:lineRule="auto"/>
        <w:ind w:left="297" w:right="1485" w:firstLine="260"/>
        <w:rPr>
          <w:rFonts w:ascii="宋体" w:hAnsi="宋体" w:eastAsia="宋体" w:cs="宋体"/>
          <w:sz w:val="24"/>
          <w:szCs w:val="24"/>
        </w:rPr>
      </w:pPr>
      <w:r>
        <w:rPr>
          <w:rFonts w:ascii="宋体" w:hAnsi="宋体" w:eastAsia="宋体" w:cs="宋体"/>
          <w:spacing w:val="-3"/>
          <w:sz w:val="24"/>
          <w:szCs w:val="24"/>
        </w:rPr>
        <w:t>8.4.5</w:t>
      </w:r>
      <w:r>
        <w:rPr>
          <w:rFonts w:ascii="宋体" w:hAnsi="宋体" w:eastAsia="宋体" w:cs="宋体"/>
          <w:spacing w:val="98"/>
          <w:sz w:val="24"/>
          <w:szCs w:val="24"/>
        </w:rPr>
        <w:t xml:space="preserve"> </w:t>
      </w:r>
      <w:r>
        <w:rPr>
          <w:rFonts w:ascii="宋体" w:hAnsi="宋体" w:eastAsia="宋体" w:cs="宋体"/>
          <w:spacing w:val="-3"/>
          <w:sz w:val="24"/>
          <w:szCs w:val="24"/>
        </w:rPr>
        <w:t>股利发放程序/165</w:t>
      </w:r>
      <w:r>
        <w:rPr>
          <w:rFonts w:ascii="宋体" w:hAnsi="宋体" w:eastAsia="宋体" w:cs="宋体"/>
          <w:sz w:val="24"/>
          <w:szCs w:val="24"/>
        </w:rPr>
        <w:t xml:space="preserve"> </w:t>
      </w:r>
      <w:r>
        <w:rPr>
          <w:rFonts w:ascii="宋体" w:hAnsi="宋体" w:eastAsia="宋体" w:cs="宋体"/>
          <w:spacing w:val="11"/>
          <w:sz w:val="24"/>
          <w:szCs w:val="24"/>
        </w:rPr>
        <w:t>本任务思维导图/166</w:t>
      </w:r>
    </w:p>
    <w:p w14:paraId="2D84B118">
      <w:pPr>
        <w:pStyle w:val="2"/>
        <w:spacing w:line="268" w:lineRule="auto"/>
      </w:pPr>
    </w:p>
    <w:p w14:paraId="481B48BF">
      <w:pPr>
        <w:pStyle w:val="2"/>
        <w:spacing w:line="269" w:lineRule="auto"/>
      </w:pPr>
    </w:p>
    <w:p w14:paraId="33B11C5E">
      <w:pPr>
        <w:spacing w:before="84" w:line="192" w:lineRule="exact"/>
        <w:ind w:left="3707"/>
        <w:rPr>
          <w:rFonts w:ascii="Times New Roman" w:hAnsi="Times New Roman" w:eastAsia="Times New Roman" w:cs="Times New Roman"/>
          <w:sz w:val="29"/>
          <w:szCs w:val="29"/>
        </w:rPr>
      </w:pPr>
      <w:r>
        <w:drawing>
          <wp:anchor distT="0" distB="0" distL="0" distR="0" simplePos="0" relativeHeight="251668480" behindDoc="1" locked="0" layoutInCell="1" allowOverlap="1">
            <wp:simplePos x="0" y="0"/>
            <wp:positionH relativeFrom="column">
              <wp:posOffset>118745</wp:posOffset>
            </wp:positionH>
            <wp:positionV relativeFrom="paragraph">
              <wp:posOffset>-141605</wp:posOffset>
            </wp:positionV>
            <wp:extent cx="2616200" cy="565150"/>
            <wp:effectExtent l="0" t="0" r="0" b="0"/>
            <wp:wrapNone/>
            <wp:docPr id="26" name="IM 26"/>
            <wp:cNvGraphicFramePr/>
            <a:graphic xmlns:a="http://schemas.openxmlformats.org/drawingml/2006/main">
              <a:graphicData uri="http://schemas.openxmlformats.org/drawingml/2006/picture">
                <pic:pic xmlns:pic="http://schemas.openxmlformats.org/drawingml/2006/picture">
                  <pic:nvPicPr>
                    <pic:cNvPr id="26" name="IM 26"/>
                    <pic:cNvPicPr/>
                  </pic:nvPicPr>
                  <pic:blipFill>
                    <a:blip r:embed="rId31"/>
                    <a:stretch>
                      <a:fillRect/>
                    </a:stretch>
                  </pic:blipFill>
                  <pic:spPr>
                    <a:xfrm>
                      <a:off x="0" y="0"/>
                      <a:ext cx="2616211" cy="565145"/>
                    </a:xfrm>
                    <a:prstGeom prst="rect">
                      <a:avLst/>
                    </a:prstGeom>
                  </pic:spPr>
                </pic:pic>
              </a:graphicData>
            </a:graphic>
          </wp:anchor>
        </w:drawing>
      </w:r>
      <w:r>
        <w:rPr>
          <w:rFonts w:ascii="Times New Roman" w:hAnsi="Times New Roman" w:eastAsia="Times New Roman" w:cs="Times New Roman"/>
          <w:b/>
          <w:bCs/>
          <w:spacing w:val="-5"/>
          <w:position w:val="-3"/>
          <w:sz w:val="29"/>
          <w:szCs w:val="29"/>
        </w:rPr>
        <w:t>167</w:t>
      </w:r>
    </w:p>
    <w:p w14:paraId="78536A79">
      <w:pPr>
        <w:spacing w:line="212" w:lineRule="auto"/>
        <w:ind w:left="871"/>
        <w:rPr>
          <w:rFonts w:ascii="宋体" w:hAnsi="宋体" w:eastAsia="宋体" w:cs="宋体"/>
          <w:sz w:val="29"/>
          <w:szCs w:val="29"/>
        </w:rPr>
      </w:pPr>
      <w:r>
        <w:rPr>
          <w:rFonts w:ascii="宋体" w:hAnsi="宋体" w:eastAsia="宋体" w:cs="宋体"/>
          <w:b/>
          <w:bCs/>
          <w:sz w:val="29"/>
          <w:szCs w:val="29"/>
        </w:rPr>
        <w:t>任务9</w:t>
      </w:r>
      <w:r>
        <w:rPr>
          <w:rFonts w:ascii="宋体" w:hAnsi="宋体" w:eastAsia="宋体" w:cs="宋体"/>
          <w:spacing w:val="108"/>
          <w:sz w:val="29"/>
          <w:szCs w:val="29"/>
        </w:rPr>
        <w:t xml:space="preserve"> </w:t>
      </w:r>
      <w:r>
        <w:rPr>
          <w:rFonts w:ascii="宋体" w:hAnsi="宋体" w:eastAsia="宋体" w:cs="宋体"/>
          <w:b/>
          <w:bCs/>
          <w:sz w:val="29"/>
          <w:szCs w:val="29"/>
        </w:rPr>
        <w:t>预算管理</w:t>
      </w:r>
    </w:p>
    <w:p w14:paraId="565C40D7">
      <w:pPr>
        <w:spacing w:before="252" w:line="221" w:lineRule="auto"/>
        <w:ind w:left="301"/>
        <w:rPr>
          <w:rFonts w:ascii="黑体" w:hAnsi="黑体" w:eastAsia="黑体" w:cs="黑体"/>
          <w:sz w:val="24"/>
          <w:szCs w:val="24"/>
        </w:rPr>
      </w:pPr>
      <w:r>
        <w:rPr>
          <w:rFonts w:ascii="黑体" w:hAnsi="黑体" w:eastAsia="黑体" w:cs="黑体"/>
          <w:b/>
          <w:bCs/>
          <w:spacing w:val="7"/>
          <w:sz w:val="24"/>
          <w:szCs w:val="24"/>
        </w:rPr>
        <w:t>任务9.1</w:t>
      </w:r>
      <w:r>
        <w:rPr>
          <w:rFonts w:ascii="黑体" w:hAnsi="黑体" w:eastAsia="黑体" w:cs="黑体"/>
          <w:spacing w:val="81"/>
          <w:sz w:val="24"/>
          <w:szCs w:val="24"/>
        </w:rPr>
        <w:t xml:space="preserve"> </w:t>
      </w:r>
      <w:r>
        <w:rPr>
          <w:rFonts w:ascii="黑体" w:hAnsi="黑体" w:eastAsia="黑体" w:cs="黑体"/>
          <w:b/>
          <w:bCs/>
          <w:spacing w:val="7"/>
          <w:sz w:val="24"/>
          <w:szCs w:val="24"/>
        </w:rPr>
        <w:t>预算管理认知/168</w:t>
      </w:r>
    </w:p>
    <w:p w14:paraId="2B160853">
      <w:pPr>
        <w:spacing w:before="99" w:line="219" w:lineRule="auto"/>
        <w:ind w:left="557"/>
        <w:rPr>
          <w:rFonts w:ascii="宋体" w:hAnsi="宋体" w:eastAsia="宋体" w:cs="宋体"/>
          <w:sz w:val="24"/>
          <w:szCs w:val="24"/>
        </w:rPr>
      </w:pPr>
      <w:r>
        <w:rPr>
          <w:rFonts w:ascii="宋体" w:hAnsi="宋体" w:eastAsia="宋体" w:cs="宋体"/>
          <w:spacing w:val="-3"/>
          <w:sz w:val="24"/>
          <w:szCs w:val="24"/>
        </w:rPr>
        <w:t>9.1.1</w:t>
      </w:r>
      <w:r>
        <w:rPr>
          <w:rFonts w:ascii="宋体" w:hAnsi="宋体" w:eastAsia="宋体" w:cs="宋体"/>
          <w:spacing w:val="84"/>
          <w:sz w:val="24"/>
          <w:szCs w:val="24"/>
        </w:rPr>
        <w:t xml:space="preserve"> </w:t>
      </w:r>
      <w:r>
        <w:rPr>
          <w:rFonts w:ascii="宋体" w:hAnsi="宋体" w:eastAsia="宋体" w:cs="宋体"/>
          <w:spacing w:val="-3"/>
          <w:sz w:val="24"/>
          <w:szCs w:val="24"/>
        </w:rPr>
        <w:t>预算的作用与特征/168</w:t>
      </w:r>
    </w:p>
    <w:p w14:paraId="1F7AFF24">
      <w:pPr>
        <w:spacing w:before="85" w:line="219" w:lineRule="auto"/>
        <w:ind w:left="557"/>
        <w:rPr>
          <w:rFonts w:ascii="宋体" w:hAnsi="宋体" w:eastAsia="宋体" w:cs="宋体"/>
          <w:sz w:val="24"/>
          <w:szCs w:val="24"/>
        </w:rPr>
      </w:pPr>
      <w:r>
        <w:rPr>
          <w:rFonts w:ascii="宋体" w:hAnsi="宋体" w:eastAsia="宋体" w:cs="宋体"/>
          <w:spacing w:val="-4"/>
          <w:sz w:val="24"/>
          <w:szCs w:val="24"/>
        </w:rPr>
        <w:t>9.1.2</w:t>
      </w:r>
      <w:r>
        <w:rPr>
          <w:rFonts w:ascii="宋体" w:hAnsi="宋体" w:eastAsia="宋体" w:cs="宋体"/>
          <w:spacing w:val="100"/>
          <w:sz w:val="24"/>
          <w:szCs w:val="24"/>
        </w:rPr>
        <w:t xml:space="preserve"> </w:t>
      </w:r>
      <w:r>
        <w:rPr>
          <w:rFonts w:ascii="宋体" w:hAnsi="宋体" w:eastAsia="宋体" w:cs="宋体"/>
          <w:spacing w:val="-4"/>
          <w:sz w:val="24"/>
          <w:szCs w:val="24"/>
        </w:rPr>
        <w:t>预算的体系与分类/169</w:t>
      </w:r>
    </w:p>
    <w:p w14:paraId="065FFFDF">
      <w:pPr>
        <w:spacing w:before="75" w:line="219" w:lineRule="auto"/>
        <w:ind w:left="557"/>
        <w:rPr>
          <w:rFonts w:ascii="宋体" w:hAnsi="宋体" w:eastAsia="宋体" w:cs="宋体"/>
          <w:sz w:val="24"/>
          <w:szCs w:val="24"/>
        </w:rPr>
      </w:pPr>
      <w:r>
        <w:rPr>
          <w:rFonts w:ascii="宋体" w:hAnsi="宋体" w:eastAsia="宋体" w:cs="宋体"/>
          <w:spacing w:val="-4"/>
          <w:sz w:val="24"/>
          <w:szCs w:val="24"/>
        </w:rPr>
        <w:t>9.1.3</w:t>
      </w:r>
      <w:r>
        <w:rPr>
          <w:rFonts w:ascii="宋体" w:hAnsi="宋体" w:eastAsia="宋体" w:cs="宋体"/>
          <w:spacing w:val="95"/>
          <w:sz w:val="24"/>
          <w:szCs w:val="24"/>
        </w:rPr>
        <w:t xml:space="preserve"> </w:t>
      </w:r>
      <w:r>
        <w:rPr>
          <w:rFonts w:ascii="宋体" w:hAnsi="宋体" w:eastAsia="宋体" w:cs="宋体"/>
          <w:spacing w:val="-4"/>
          <w:sz w:val="24"/>
          <w:szCs w:val="24"/>
        </w:rPr>
        <w:t>预算的工作组织/170</w:t>
      </w:r>
    </w:p>
    <w:p w14:paraId="28B99132">
      <w:pPr>
        <w:spacing w:before="70" w:line="221" w:lineRule="auto"/>
        <w:ind w:left="301"/>
        <w:rPr>
          <w:rFonts w:ascii="黑体" w:hAnsi="黑体" w:eastAsia="黑体" w:cs="黑体"/>
          <w:sz w:val="24"/>
          <w:szCs w:val="24"/>
        </w:rPr>
      </w:pPr>
      <w:r>
        <w:rPr>
          <w:rFonts w:ascii="黑体" w:hAnsi="黑体" w:eastAsia="黑体" w:cs="黑体"/>
          <w:b/>
          <w:bCs/>
          <w:spacing w:val="2"/>
          <w:sz w:val="24"/>
          <w:szCs w:val="24"/>
        </w:rPr>
        <w:t>任务9.2</w:t>
      </w:r>
      <w:r>
        <w:rPr>
          <w:rFonts w:ascii="黑体" w:hAnsi="黑体" w:eastAsia="黑体" w:cs="黑体"/>
          <w:spacing w:val="105"/>
          <w:sz w:val="24"/>
          <w:szCs w:val="24"/>
        </w:rPr>
        <w:t xml:space="preserve"> </w:t>
      </w:r>
      <w:r>
        <w:rPr>
          <w:rFonts w:ascii="黑体" w:hAnsi="黑体" w:eastAsia="黑体" w:cs="黑体"/>
          <w:b/>
          <w:bCs/>
          <w:spacing w:val="2"/>
          <w:sz w:val="24"/>
          <w:szCs w:val="24"/>
        </w:rPr>
        <w:t>预算的编制方法与程序/171</w:t>
      </w:r>
    </w:p>
    <w:p w14:paraId="6A7F9CCB">
      <w:pPr>
        <w:spacing w:before="98" w:line="219" w:lineRule="auto"/>
        <w:ind w:left="557"/>
        <w:rPr>
          <w:rFonts w:ascii="宋体" w:hAnsi="宋体" w:eastAsia="宋体" w:cs="宋体"/>
          <w:sz w:val="24"/>
          <w:szCs w:val="24"/>
        </w:rPr>
      </w:pPr>
      <w:r>
        <w:rPr>
          <w:rFonts w:ascii="宋体" w:hAnsi="宋体" w:eastAsia="宋体" w:cs="宋体"/>
          <w:spacing w:val="-3"/>
          <w:sz w:val="24"/>
          <w:szCs w:val="24"/>
        </w:rPr>
        <w:t>9.2.1</w:t>
      </w:r>
      <w:r>
        <w:rPr>
          <w:rFonts w:ascii="宋体" w:hAnsi="宋体" w:eastAsia="宋体" w:cs="宋体"/>
          <w:spacing w:val="91"/>
          <w:sz w:val="24"/>
          <w:szCs w:val="24"/>
        </w:rPr>
        <w:t xml:space="preserve"> </w:t>
      </w:r>
      <w:r>
        <w:rPr>
          <w:rFonts w:ascii="宋体" w:hAnsi="宋体" w:eastAsia="宋体" w:cs="宋体"/>
          <w:spacing w:val="-3"/>
          <w:sz w:val="24"/>
          <w:szCs w:val="24"/>
        </w:rPr>
        <w:t>预算的编制方法/171</w:t>
      </w:r>
    </w:p>
    <w:p w14:paraId="486F0F8B">
      <w:pPr>
        <w:spacing w:before="76" w:line="239" w:lineRule="auto"/>
        <w:ind w:left="301" w:right="1265" w:firstLine="256"/>
        <w:rPr>
          <w:rFonts w:ascii="宋体" w:hAnsi="宋体" w:eastAsia="宋体" w:cs="宋体"/>
          <w:sz w:val="24"/>
          <w:szCs w:val="24"/>
        </w:rPr>
      </w:pPr>
      <w:r>
        <w:rPr>
          <w:rFonts w:ascii="宋体" w:hAnsi="宋体" w:eastAsia="宋体" w:cs="宋体"/>
          <w:spacing w:val="-4"/>
          <w:sz w:val="24"/>
          <w:szCs w:val="24"/>
        </w:rPr>
        <w:t>9.2.2</w:t>
      </w:r>
      <w:r>
        <w:rPr>
          <w:rFonts w:ascii="宋体" w:hAnsi="宋体" w:eastAsia="宋体" w:cs="宋体"/>
          <w:spacing w:val="97"/>
          <w:sz w:val="24"/>
          <w:szCs w:val="24"/>
        </w:rPr>
        <w:t xml:space="preserve"> </w:t>
      </w:r>
      <w:r>
        <w:rPr>
          <w:rFonts w:ascii="宋体" w:hAnsi="宋体" w:eastAsia="宋体" w:cs="宋体"/>
          <w:spacing w:val="-4"/>
          <w:sz w:val="24"/>
          <w:szCs w:val="24"/>
        </w:rPr>
        <w:t>预算编制的程序/173</w:t>
      </w:r>
      <w:r>
        <w:rPr>
          <w:rFonts w:ascii="宋体" w:hAnsi="宋体" w:eastAsia="宋体" w:cs="宋体"/>
          <w:sz w:val="24"/>
          <w:szCs w:val="24"/>
        </w:rPr>
        <w:t xml:space="preserve"> </w:t>
      </w:r>
      <w:r>
        <w:rPr>
          <w:rFonts w:ascii="黑体" w:hAnsi="黑体" w:eastAsia="黑体" w:cs="黑体"/>
          <w:b/>
          <w:bCs/>
          <w:spacing w:val="9"/>
          <w:sz w:val="24"/>
          <w:szCs w:val="24"/>
        </w:rPr>
        <w:t>任务9.3</w:t>
      </w:r>
      <w:r>
        <w:rPr>
          <w:rFonts w:ascii="黑体" w:hAnsi="黑体" w:eastAsia="黑体" w:cs="黑体"/>
          <w:spacing w:val="84"/>
          <w:sz w:val="24"/>
          <w:szCs w:val="24"/>
        </w:rPr>
        <w:t xml:space="preserve"> </w:t>
      </w:r>
      <w:r>
        <w:rPr>
          <w:rFonts w:ascii="黑体" w:hAnsi="黑体" w:eastAsia="黑体" w:cs="黑体"/>
          <w:b/>
          <w:bCs/>
          <w:spacing w:val="9"/>
          <w:sz w:val="24"/>
          <w:szCs w:val="24"/>
        </w:rPr>
        <w:t>预算编制/17</w:t>
      </w:r>
      <w:r>
        <w:rPr>
          <w:rFonts w:ascii="宋体" w:hAnsi="宋体" w:eastAsia="宋体" w:cs="宋体"/>
          <w:spacing w:val="9"/>
          <w:sz w:val="24"/>
          <w:szCs w:val="24"/>
        </w:rPr>
        <w:t>4</w:t>
      </w:r>
    </w:p>
    <w:p w14:paraId="14087042">
      <w:pPr>
        <w:spacing w:before="118" w:line="219" w:lineRule="auto"/>
        <w:ind w:left="557"/>
        <w:rPr>
          <w:rFonts w:ascii="宋体" w:hAnsi="宋体" w:eastAsia="宋体" w:cs="宋体"/>
          <w:sz w:val="24"/>
          <w:szCs w:val="24"/>
        </w:rPr>
      </w:pPr>
      <w:r>
        <w:rPr>
          <w:rFonts w:ascii="宋体" w:hAnsi="宋体" w:eastAsia="宋体" w:cs="宋体"/>
          <w:spacing w:val="-3"/>
          <w:sz w:val="24"/>
          <w:szCs w:val="24"/>
        </w:rPr>
        <w:t>9.3.1</w:t>
      </w:r>
      <w:r>
        <w:rPr>
          <w:rFonts w:ascii="宋体" w:hAnsi="宋体" w:eastAsia="宋体" w:cs="宋体"/>
          <w:spacing w:val="95"/>
          <w:sz w:val="24"/>
          <w:szCs w:val="24"/>
        </w:rPr>
        <w:t xml:space="preserve"> </w:t>
      </w:r>
      <w:r>
        <w:rPr>
          <w:rFonts w:ascii="宋体" w:hAnsi="宋体" w:eastAsia="宋体" w:cs="宋体"/>
          <w:spacing w:val="-3"/>
          <w:sz w:val="24"/>
          <w:szCs w:val="24"/>
        </w:rPr>
        <w:t>经营预算的编制/174</w:t>
      </w:r>
    </w:p>
    <w:p w14:paraId="5892B5D4">
      <w:pPr>
        <w:spacing w:before="85" w:line="219" w:lineRule="auto"/>
        <w:ind w:left="557"/>
        <w:rPr>
          <w:rFonts w:ascii="宋体" w:hAnsi="宋体" w:eastAsia="宋体" w:cs="宋体"/>
          <w:sz w:val="24"/>
          <w:szCs w:val="24"/>
        </w:rPr>
      </w:pPr>
      <w:r>
        <w:rPr>
          <w:rFonts w:ascii="宋体" w:hAnsi="宋体" w:eastAsia="宋体" w:cs="宋体"/>
          <w:spacing w:val="-15"/>
          <w:sz w:val="24"/>
          <w:szCs w:val="24"/>
        </w:rPr>
        <w:t>9.3.2</w:t>
      </w:r>
      <w:r>
        <w:rPr>
          <w:rFonts w:ascii="宋体" w:hAnsi="宋体" w:eastAsia="宋体" w:cs="宋体"/>
          <w:spacing w:val="102"/>
          <w:sz w:val="24"/>
          <w:szCs w:val="24"/>
        </w:rPr>
        <w:t xml:space="preserve"> </w:t>
      </w:r>
      <w:r>
        <w:rPr>
          <w:rFonts w:ascii="宋体" w:hAnsi="宋体" w:eastAsia="宋体" w:cs="宋体"/>
          <w:spacing w:val="-15"/>
          <w:sz w:val="24"/>
          <w:szCs w:val="24"/>
        </w:rPr>
        <w:t>财务预算的编制</w:t>
      </w:r>
      <w:r>
        <w:rPr>
          <w:rFonts w:ascii="宋体" w:hAnsi="宋体" w:eastAsia="宋体" w:cs="宋体"/>
          <w:spacing w:val="15"/>
          <w:sz w:val="24"/>
          <w:szCs w:val="24"/>
        </w:rPr>
        <w:t xml:space="preserve">  </w:t>
      </w:r>
      <w:r>
        <w:rPr>
          <w:rFonts w:ascii="宋体" w:hAnsi="宋体" w:eastAsia="宋体" w:cs="宋体"/>
          <w:spacing w:val="-15"/>
          <w:sz w:val="24"/>
          <w:szCs w:val="24"/>
        </w:rPr>
        <w:t>/179</w:t>
      </w:r>
    </w:p>
    <w:p w14:paraId="310C6611">
      <w:pPr>
        <w:spacing w:before="69" w:line="219" w:lineRule="auto"/>
        <w:ind w:left="301"/>
        <w:rPr>
          <w:rFonts w:ascii="黑体" w:hAnsi="黑体" w:eastAsia="黑体" w:cs="黑体"/>
          <w:sz w:val="24"/>
          <w:szCs w:val="24"/>
        </w:rPr>
      </w:pPr>
      <w:r>
        <w:rPr>
          <w:rFonts w:ascii="黑体" w:hAnsi="黑体" w:eastAsia="黑体" w:cs="黑体"/>
          <w:b/>
          <w:bCs/>
          <w:spacing w:val="3"/>
          <w:sz w:val="24"/>
          <w:szCs w:val="24"/>
        </w:rPr>
        <w:t>任务9.4</w:t>
      </w:r>
      <w:r>
        <w:rPr>
          <w:rFonts w:ascii="黑体" w:hAnsi="黑体" w:eastAsia="黑体" w:cs="黑体"/>
          <w:spacing w:val="110"/>
          <w:sz w:val="24"/>
          <w:szCs w:val="24"/>
        </w:rPr>
        <w:t xml:space="preserve"> </w:t>
      </w:r>
      <w:r>
        <w:rPr>
          <w:rFonts w:ascii="黑体" w:hAnsi="黑体" w:eastAsia="黑体" w:cs="黑体"/>
          <w:b/>
          <w:bCs/>
          <w:spacing w:val="3"/>
          <w:sz w:val="24"/>
          <w:szCs w:val="24"/>
        </w:rPr>
        <w:t>预算的执行与考核/183</w:t>
      </w:r>
    </w:p>
    <w:p w14:paraId="05DC4E89">
      <w:pPr>
        <w:spacing w:before="102" w:line="219" w:lineRule="auto"/>
        <w:ind w:left="557"/>
        <w:rPr>
          <w:rFonts w:ascii="宋体" w:hAnsi="宋体" w:eastAsia="宋体" w:cs="宋体"/>
          <w:sz w:val="24"/>
          <w:szCs w:val="24"/>
        </w:rPr>
      </w:pPr>
      <w:r>
        <w:rPr>
          <w:rFonts w:ascii="宋体" w:hAnsi="宋体" w:eastAsia="宋体" w:cs="宋体"/>
          <w:spacing w:val="-1"/>
          <w:sz w:val="24"/>
          <w:szCs w:val="24"/>
        </w:rPr>
        <w:t>9.4.1</w:t>
      </w:r>
      <w:r>
        <w:rPr>
          <w:rFonts w:ascii="宋体" w:hAnsi="宋体" w:eastAsia="宋体" w:cs="宋体"/>
          <w:spacing w:val="86"/>
          <w:sz w:val="24"/>
          <w:szCs w:val="24"/>
        </w:rPr>
        <w:t xml:space="preserve"> </w:t>
      </w:r>
      <w:r>
        <w:rPr>
          <w:rFonts w:ascii="宋体" w:hAnsi="宋体" w:eastAsia="宋体" w:cs="宋体"/>
          <w:spacing w:val="-1"/>
          <w:sz w:val="24"/>
          <w:szCs w:val="24"/>
        </w:rPr>
        <w:t>预算执行/183</w:t>
      </w:r>
    </w:p>
    <w:p w14:paraId="056F9D81">
      <w:pPr>
        <w:spacing w:before="64" w:line="255" w:lineRule="auto"/>
        <w:ind w:left="301" w:right="1025" w:firstLine="256"/>
        <w:rPr>
          <w:rFonts w:ascii="黑体" w:hAnsi="黑体" w:eastAsia="黑体" w:cs="黑体"/>
          <w:sz w:val="24"/>
          <w:szCs w:val="24"/>
        </w:rPr>
      </w:pPr>
      <w:r>
        <w:rPr>
          <w:rFonts w:ascii="宋体" w:hAnsi="宋体" w:eastAsia="宋体" w:cs="宋体"/>
          <w:spacing w:val="-2"/>
          <w:sz w:val="24"/>
          <w:szCs w:val="24"/>
        </w:rPr>
        <w:t>9.4.2</w:t>
      </w:r>
      <w:r>
        <w:rPr>
          <w:rFonts w:ascii="宋体" w:hAnsi="宋体" w:eastAsia="宋体" w:cs="宋体"/>
          <w:spacing w:val="67"/>
          <w:sz w:val="24"/>
          <w:szCs w:val="24"/>
        </w:rPr>
        <w:t xml:space="preserve"> </w:t>
      </w:r>
      <w:r>
        <w:rPr>
          <w:rFonts w:ascii="宋体" w:hAnsi="宋体" w:eastAsia="宋体" w:cs="宋体"/>
          <w:spacing w:val="-2"/>
          <w:sz w:val="24"/>
          <w:szCs w:val="24"/>
        </w:rPr>
        <w:t>预算的分析与考核/185</w:t>
      </w:r>
      <w:r>
        <w:rPr>
          <w:rFonts w:ascii="宋体" w:hAnsi="宋体" w:eastAsia="宋体" w:cs="宋体"/>
          <w:sz w:val="24"/>
          <w:szCs w:val="24"/>
        </w:rPr>
        <w:t xml:space="preserve"> </w:t>
      </w:r>
      <w:r>
        <w:rPr>
          <w:rFonts w:ascii="黑体" w:hAnsi="黑体" w:eastAsia="黑体" w:cs="黑体"/>
          <w:b/>
          <w:bCs/>
          <w:spacing w:val="8"/>
          <w:sz w:val="24"/>
          <w:szCs w:val="24"/>
        </w:rPr>
        <w:t>本任务思维导图/185</w:t>
      </w:r>
    </w:p>
    <w:p w14:paraId="276A4B1C">
      <w:pPr>
        <w:pStyle w:val="2"/>
        <w:spacing w:line="438" w:lineRule="auto"/>
      </w:pPr>
    </w:p>
    <w:p w14:paraId="2A0B2966">
      <w:pPr>
        <w:spacing w:before="94" w:line="168" w:lineRule="auto"/>
        <w:ind w:left="3727"/>
        <w:rPr>
          <w:rFonts w:ascii="宋体" w:hAnsi="宋体" w:eastAsia="宋体" w:cs="宋体"/>
          <w:sz w:val="29"/>
          <w:szCs w:val="29"/>
        </w:rPr>
      </w:pPr>
      <w:r>
        <w:drawing>
          <wp:anchor distT="0" distB="0" distL="0" distR="0" simplePos="0" relativeHeight="251669504" behindDoc="1" locked="0" layoutInCell="1" allowOverlap="1">
            <wp:simplePos x="0" y="0"/>
            <wp:positionH relativeFrom="column">
              <wp:posOffset>125095</wp:posOffset>
            </wp:positionH>
            <wp:positionV relativeFrom="paragraph">
              <wp:posOffset>-89535</wp:posOffset>
            </wp:positionV>
            <wp:extent cx="2609850" cy="565150"/>
            <wp:effectExtent l="0" t="0" r="0" b="0"/>
            <wp:wrapNone/>
            <wp:docPr id="28" name="IM 28"/>
            <wp:cNvGraphicFramePr/>
            <a:graphic xmlns:a="http://schemas.openxmlformats.org/drawingml/2006/main">
              <a:graphicData uri="http://schemas.openxmlformats.org/drawingml/2006/picture">
                <pic:pic xmlns:pic="http://schemas.openxmlformats.org/drawingml/2006/picture">
                  <pic:nvPicPr>
                    <pic:cNvPr id="28" name="IM 28"/>
                    <pic:cNvPicPr/>
                  </pic:nvPicPr>
                  <pic:blipFill>
                    <a:blip r:embed="rId32"/>
                    <a:stretch>
                      <a:fillRect/>
                    </a:stretch>
                  </pic:blipFill>
                  <pic:spPr>
                    <a:xfrm>
                      <a:off x="0" y="0"/>
                      <a:ext cx="2609788" cy="565146"/>
                    </a:xfrm>
                    <a:prstGeom prst="rect">
                      <a:avLst/>
                    </a:prstGeom>
                  </pic:spPr>
                </pic:pic>
              </a:graphicData>
            </a:graphic>
          </wp:anchor>
        </w:drawing>
      </w:r>
      <w:r>
        <w:rPr>
          <w:rFonts w:ascii="Times New Roman" w:hAnsi="Times New Roman" w:eastAsia="Times New Roman" w:cs="Times New Roman"/>
          <w:b/>
          <w:bCs/>
          <w:spacing w:val="-5"/>
          <w:sz w:val="29"/>
          <w:szCs w:val="29"/>
        </w:rPr>
        <w:t>187</w:t>
      </w:r>
      <w:r>
        <w:rPr>
          <w:rFonts w:ascii="Times New Roman" w:hAnsi="Times New Roman" w:eastAsia="Times New Roman" w:cs="Times New Roman"/>
          <w:b/>
          <w:bCs/>
          <w:spacing w:val="34"/>
          <w:sz w:val="29"/>
          <w:szCs w:val="29"/>
        </w:rPr>
        <w:t xml:space="preserve"> </w:t>
      </w:r>
      <w:r>
        <w:rPr>
          <w:rFonts w:ascii="宋体" w:hAnsi="宋体" w:eastAsia="宋体" w:cs="宋体"/>
          <w:spacing w:val="-5"/>
          <w:sz w:val="29"/>
          <w:szCs w:val="29"/>
        </w:rPr>
        <w:t>)</w:t>
      </w:r>
    </w:p>
    <w:p w14:paraId="24B87733">
      <w:pPr>
        <w:spacing w:before="2" w:line="201" w:lineRule="auto"/>
        <w:ind w:left="431"/>
        <w:rPr>
          <w:rFonts w:ascii="宋体" w:hAnsi="宋体" w:eastAsia="宋体" w:cs="宋体"/>
          <w:sz w:val="29"/>
          <w:szCs w:val="29"/>
        </w:rPr>
      </w:pPr>
      <w:r>
        <w:rPr>
          <w:rFonts w:ascii="宋体" w:hAnsi="宋体" w:eastAsia="宋体" w:cs="宋体"/>
          <w:b/>
          <w:bCs/>
          <w:spacing w:val="-10"/>
          <w:sz w:val="29"/>
          <w:szCs w:val="29"/>
        </w:rPr>
        <w:t>任务10</w:t>
      </w:r>
      <w:r>
        <w:rPr>
          <w:rFonts w:ascii="宋体" w:hAnsi="宋体" w:eastAsia="宋体" w:cs="宋体"/>
          <w:spacing w:val="122"/>
          <w:sz w:val="29"/>
          <w:szCs w:val="29"/>
        </w:rPr>
        <w:t xml:space="preserve"> </w:t>
      </w:r>
      <w:r>
        <w:rPr>
          <w:rFonts w:ascii="宋体" w:hAnsi="宋体" w:eastAsia="宋体" w:cs="宋体"/>
          <w:b/>
          <w:bCs/>
          <w:spacing w:val="-10"/>
          <w:sz w:val="29"/>
          <w:szCs w:val="29"/>
        </w:rPr>
        <w:t>财务分析与评价</w:t>
      </w:r>
    </w:p>
    <w:p w14:paraId="5F7FC858">
      <w:pPr>
        <w:spacing w:before="256" w:line="221" w:lineRule="auto"/>
        <w:ind w:left="301"/>
        <w:rPr>
          <w:rFonts w:ascii="黑体" w:hAnsi="黑体" w:eastAsia="黑体" w:cs="黑体"/>
          <w:sz w:val="24"/>
          <w:szCs w:val="24"/>
        </w:rPr>
      </w:pPr>
      <w:r>
        <w:rPr>
          <w:rFonts w:ascii="黑体" w:hAnsi="黑体" w:eastAsia="黑体" w:cs="黑体"/>
          <w:b/>
          <w:bCs/>
          <w:spacing w:val="3"/>
          <w:sz w:val="24"/>
          <w:szCs w:val="24"/>
        </w:rPr>
        <w:t>任务10.1</w:t>
      </w:r>
      <w:r>
        <w:rPr>
          <w:rFonts w:ascii="黑体" w:hAnsi="黑体" w:eastAsia="黑体" w:cs="黑体"/>
          <w:spacing w:val="119"/>
          <w:sz w:val="24"/>
          <w:szCs w:val="24"/>
        </w:rPr>
        <w:t xml:space="preserve"> </w:t>
      </w:r>
      <w:r>
        <w:rPr>
          <w:rFonts w:ascii="黑体" w:hAnsi="黑体" w:eastAsia="黑体" w:cs="黑体"/>
          <w:b/>
          <w:bCs/>
          <w:spacing w:val="3"/>
          <w:sz w:val="24"/>
          <w:szCs w:val="24"/>
        </w:rPr>
        <w:t>财务分析与评价认知/188</w:t>
      </w:r>
    </w:p>
    <w:p w14:paraId="4E963D3C">
      <w:pPr>
        <w:spacing w:before="109" w:line="219" w:lineRule="auto"/>
        <w:ind w:left="557"/>
        <w:rPr>
          <w:rFonts w:ascii="宋体" w:hAnsi="宋体" w:eastAsia="宋体" w:cs="宋体"/>
          <w:sz w:val="24"/>
          <w:szCs w:val="24"/>
        </w:rPr>
      </w:pPr>
      <w:r>
        <w:rPr>
          <w:rFonts w:ascii="宋体" w:hAnsi="宋体" w:eastAsia="宋体" w:cs="宋体"/>
          <w:spacing w:val="-5"/>
          <w:sz w:val="24"/>
          <w:szCs w:val="24"/>
        </w:rPr>
        <w:t>10.1.1</w:t>
      </w:r>
      <w:r>
        <w:rPr>
          <w:rFonts w:ascii="宋体" w:hAnsi="宋体" w:eastAsia="宋体" w:cs="宋体"/>
          <w:spacing w:val="103"/>
          <w:sz w:val="24"/>
          <w:szCs w:val="24"/>
        </w:rPr>
        <w:t xml:space="preserve"> </w:t>
      </w:r>
      <w:r>
        <w:rPr>
          <w:rFonts w:ascii="宋体" w:hAnsi="宋体" w:eastAsia="宋体" w:cs="宋体"/>
          <w:spacing w:val="-5"/>
          <w:sz w:val="24"/>
          <w:szCs w:val="24"/>
        </w:rPr>
        <w:t>财务分析的意义和内容/188</w:t>
      </w:r>
    </w:p>
    <w:p w14:paraId="78ACC5DC">
      <w:pPr>
        <w:spacing w:before="65" w:line="219" w:lineRule="auto"/>
        <w:ind w:left="557"/>
        <w:rPr>
          <w:rFonts w:ascii="宋体" w:hAnsi="宋体" w:eastAsia="宋体" w:cs="宋体"/>
          <w:sz w:val="24"/>
          <w:szCs w:val="24"/>
        </w:rPr>
      </w:pPr>
      <w:r>
        <w:rPr>
          <w:rFonts w:ascii="宋体" w:hAnsi="宋体" w:eastAsia="宋体" w:cs="宋体"/>
          <w:spacing w:val="-4"/>
          <w:sz w:val="24"/>
          <w:szCs w:val="24"/>
        </w:rPr>
        <w:t>10.1.2</w:t>
      </w:r>
      <w:r>
        <w:rPr>
          <w:rFonts w:ascii="宋体" w:hAnsi="宋体" w:eastAsia="宋体" w:cs="宋体"/>
          <w:spacing w:val="100"/>
          <w:sz w:val="24"/>
          <w:szCs w:val="24"/>
        </w:rPr>
        <w:t xml:space="preserve"> </w:t>
      </w:r>
      <w:r>
        <w:rPr>
          <w:rFonts w:ascii="宋体" w:hAnsi="宋体" w:eastAsia="宋体" w:cs="宋体"/>
          <w:spacing w:val="-4"/>
          <w:sz w:val="24"/>
          <w:szCs w:val="24"/>
        </w:rPr>
        <w:t>财务分析的方法/189</w:t>
      </w:r>
    </w:p>
    <w:p w14:paraId="08C9631E">
      <w:pPr>
        <w:spacing w:before="75" w:line="219" w:lineRule="auto"/>
        <w:ind w:left="557"/>
        <w:rPr>
          <w:rFonts w:ascii="宋体" w:hAnsi="宋体" w:eastAsia="宋体" w:cs="宋体"/>
          <w:sz w:val="24"/>
          <w:szCs w:val="24"/>
        </w:rPr>
      </w:pPr>
      <w:r>
        <w:rPr>
          <w:rFonts w:ascii="宋体" w:hAnsi="宋体" w:eastAsia="宋体" w:cs="宋体"/>
          <w:spacing w:val="-6"/>
          <w:sz w:val="24"/>
          <w:szCs w:val="24"/>
        </w:rPr>
        <w:t>10.1.3  财务分析的局限性/191</w:t>
      </w:r>
    </w:p>
    <w:p w14:paraId="2E599FEA">
      <w:pPr>
        <w:spacing w:before="90" w:line="221" w:lineRule="auto"/>
        <w:ind w:left="301"/>
        <w:rPr>
          <w:rFonts w:ascii="黑体" w:hAnsi="黑体" w:eastAsia="黑体" w:cs="黑体"/>
          <w:sz w:val="24"/>
          <w:szCs w:val="24"/>
        </w:rPr>
      </w:pPr>
      <w:r>
        <w:rPr>
          <w:rFonts w:ascii="黑体" w:hAnsi="黑体" w:eastAsia="黑体" w:cs="黑体"/>
          <w:b/>
          <w:bCs/>
          <w:spacing w:val="3"/>
          <w:sz w:val="24"/>
          <w:szCs w:val="24"/>
        </w:rPr>
        <w:t>任务10.2</w:t>
      </w:r>
      <w:r>
        <w:rPr>
          <w:rFonts w:ascii="黑体" w:hAnsi="黑体" w:eastAsia="黑体" w:cs="黑体"/>
          <w:spacing w:val="3"/>
          <w:sz w:val="24"/>
          <w:szCs w:val="24"/>
        </w:rPr>
        <w:t xml:space="preserve">  </w:t>
      </w:r>
      <w:r>
        <w:rPr>
          <w:rFonts w:ascii="黑体" w:hAnsi="黑体" w:eastAsia="黑体" w:cs="黑体"/>
          <w:b/>
          <w:bCs/>
          <w:spacing w:val="3"/>
          <w:sz w:val="24"/>
          <w:szCs w:val="24"/>
        </w:rPr>
        <w:t>基本的财务报表分析/191</w:t>
      </w:r>
    </w:p>
    <w:p w14:paraId="62394F7E">
      <w:pPr>
        <w:spacing w:before="98" w:line="219" w:lineRule="auto"/>
        <w:ind w:left="557"/>
        <w:rPr>
          <w:rFonts w:ascii="宋体" w:hAnsi="宋体" w:eastAsia="宋体" w:cs="宋体"/>
          <w:sz w:val="24"/>
          <w:szCs w:val="24"/>
        </w:rPr>
      </w:pPr>
      <w:r>
        <w:rPr>
          <w:rFonts w:ascii="宋体" w:hAnsi="宋体" w:eastAsia="宋体" w:cs="宋体"/>
          <w:spacing w:val="-3"/>
          <w:sz w:val="24"/>
          <w:szCs w:val="24"/>
        </w:rPr>
        <w:t>10.2.1</w:t>
      </w:r>
      <w:r>
        <w:rPr>
          <w:rFonts w:ascii="宋体" w:hAnsi="宋体" w:eastAsia="宋体" w:cs="宋体"/>
          <w:spacing w:val="101"/>
          <w:sz w:val="24"/>
          <w:szCs w:val="24"/>
        </w:rPr>
        <w:t xml:space="preserve"> </w:t>
      </w:r>
      <w:r>
        <w:rPr>
          <w:rFonts w:ascii="宋体" w:hAnsi="宋体" w:eastAsia="宋体" w:cs="宋体"/>
          <w:spacing w:val="-3"/>
          <w:sz w:val="24"/>
          <w:szCs w:val="24"/>
        </w:rPr>
        <w:t>偿债能力分析/193</w:t>
      </w:r>
    </w:p>
    <w:p w14:paraId="2CEC096D">
      <w:pPr>
        <w:spacing w:line="219" w:lineRule="auto"/>
        <w:rPr>
          <w:rFonts w:ascii="宋体" w:hAnsi="宋体" w:eastAsia="宋体" w:cs="宋体"/>
          <w:sz w:val="24"/>
          <w:szCs w:val="24"/>
        </w:rPr>
        <w:sectPr>
          <w:type w:val="continuous"/>
          <w:pgSz w:w="11900" w:h="16840"/>
          <w:pgMar w:top="400" w:right="1549" w:bottom="349" w:left="880" w:header="0" w:footer="0" w:gutter="0"/>
          <w:cols w:equalWidth="0" w:num="2" w:sep="1">
            <w:col w:w="4633" w:space="100"/>
            <w:col w:w="4738"/>
          </w:cols>
        </w:sectPr>
      </w:pPr>
    </w:p>
    <w:p w14:paraId="62E8933E">
      <w:pPr>
        <w:pStyle w:val="2"/>
        <w:spacing w:line="379" w:lineRule="auto"/>
      </w:pPr>
      <w:r>
        <w:drawing>
          <wp:anchor distT="0" distB="0" distL="0" distR="0" simplePos="0" relativeHeight="251671552" behindDoc="0" locked="0" layoutInCell="1" allowOverlap="1">
            <wp:simplePos x="0" y="0"/>
            <wp:positionH relativeFrom="column">
              <wp:posOffset>5035550</wp:posOffset>
            </wp:positionH>
            <wp:positionV relativeFrom="paragraph">
              <wp:posOffset>-9358630</wp:posOffset>
            </wp:positionV>
            <wp:extent cx="952500" cy="6350"/>
            <wp:effectExtent l="0" t="0" r="0" b="0"/>
            <wp:wrapNone/>
            <wp:docPr id="30" name="IM 30"/>
            <wp:cNvGraphicFramePr/>
            <a:graphic xmlns:a="http://schemas.openxmlformats.org/drawingml/2006/main">
              <a:graphicData uri="http://schemas.openxmlformats.org/drawingml/2006/picture">
                <pic:pic xmlns:pic="http://schemas.openxmlformats.org/drawingml/2006/picture">
                  <pic:nvPicPr>
                    <pic:cNvPr id="30" name="IM 30"/>
                    <pic:cNvPicPr/>
                  </pic:nvPicPr>
                  <pic:blipFill>
                    <a:blip r:embed="rId33"/>
                    <a:stretch>
                      <a:fillRect/>
                    </a:stretch>
                  </pic:blipFill>
                  <pic:spPr>
                    <a:xfrm>
                      <a:off x="0" y="0"/>
                      <a:ext cx="952497" cy="6350"/>
                    </a:xfrm>
                    <a:prstGeom prst="rect">
                      <a:avLst/>
                    </a:prstGeom>
                  </pic:spPr>
                </pic:pic>
              </a:graphicData>
            </a:graphic>
          </wp:anchor>
        </w:drawing>
      </w:r>
      <w:r>
        <w:drawing>
          <wp:anchor distT="0" distB="0" distL="0" distR="0" simplePos="0" relativeHeight="251670528" behindDoc="0" locked="0" layoutInCell="1" allowOverlap="1">
            <wp:simplePos x="0" y="0"/>
            <wp:positionH relativeFrom="column">
              <wp:posOffset>5854700</wp:posOffset>
            </wp:positionH>
            <wp:positionV relativeFrom="paragraph">
              <wp:posOffset>-9466580</wp:posOffset>
            </wp:positionV>
            <wp:extent cx="158750" cy="158750"/>
            <wp:effectExtent l="0" t="0" r="0" b="0"/>
            <wp:wrapNone/>
            <wp:docPr id="32" name="IM 32"/>
            <wp:cNvGraphicFramePr/>
            <a:graphic xmlns:a="http://schemas.openxmlformats.org/drawingml/2006/main">
              <a:graphicData uri="http://schemas.openxmlformats.org/drawingml/2006/picture">
                <pic:pic xmlns:pic="http://schemas.openxmlformats.org/drawingml/2006/picture">
                  <pic:nvPicPr>
                    <pic:cNvPr id="32" name="IM 32"/>
                    <pic:cNvPicPr/>
                  </pic:nvPicPr>
                  <pic:blipFill>
                    <a:blip r:embed="rId34"/>
                    <a:stretch>
                      <a:fillRect/>
                    </a:stretch>
                  </pic:blipFill>
                  <pic:spPr>
                    <a:xfrm>
                      <a:off x="0" y="0"/>
                      <a:ext cx="158761" cy="158796"/>
                    </a:xfrm>
                    <a:prstGeom prst="rect">
                      <a:avLst/>
                    </a:prstGeom>
                  </pic:spPr>
                </pic:pic>
              </a:graphicData>
            </a:graphic>
          </wp:anchor>
        </w:drawing>
      </w:r>
    </w:p>
    <w:p w14:paraId="789956CF">
      <w:pPr>
        <w:spacing w:line="500" w:lineRule="exact"/>
        <w:ind w:firstLine="7730"/>
      </w:pPr>
      <w:r>
        <w:rPr>
          <w:position w:val="-11"/>
        </w:rPr>
        <w:pict>
          <v:group id="_x0000_s1043" o:spid="_x0000_s1043" o:spt="203" style="height:25.55pt;width:69.05pt;" coordsize="1381,510">
            <o:lock v:ext="edit"/>
            <v:shape id="_x0000_s1044" o:spid="_x0000_s1044" o:spt="75" type="#_x0000_t75" style="position:absolute;left:0;top:0;height:510;width:1381;" filled="f" stroked="f" coordsize="21600,21600">
              <v:path/>
              <v:fill on="f" focussize="0,0"/>
              <v:stroke on="f"/>
              <v:imagedata r:id="rId35" o:title=""/>
              <o:lock v:ext="edit" aspectratio="t"/>
            </v:shape>
            <v:shape id="_x0000_s1045" o:spid="_x0000_s1045" o:spt="202" type="#_x0000_t202" style="position:absolute;left:-20;top:-20;height:550;width:1421;" filled="f" stroked="f" coordsize="21600,21600">
              <v:path/>
              <v:fill on="f" focussize="0,0"/>
              <v:stroke on="f"/>
              <v:imagedata o:title=""/>
              <o:lock v:ext="edit" aspectratio="f"/>
              <v:textbox inset="0mm,0mm,0mm,0mm">
                <w:txbxContent>
                  <w:p w14:paraId="310F1BBF">
                    <w:pPr>
                      <w:spacing w:before="61" w:line="185" w:lineRule="auto"/>
                      <w:ind w:left="649"/>
                      <w:rPr>
                        <w:rFonts w:ascii="Times New Roman" w:hAnsi="Times New Roman" w:eastAsia="Times New Roman" w:cs="Times New Roman"/>
                        <w:sz w:val="29"/>
                        <w:szCs w:val="29"/>
                      </w:rPr>
                    </w:pPr>
                    <w:r>
                      <w:rPr>
                        <w:rFonts w:ascii="Times New Roman" w:hAnsi="Times New Roman" w:eastAsia="Times New Roman" w:cs="Times New Roman"/>
                        <w:b/>
                        <w:bCs/>
                        <w:i/>
                        <w:iCs/>
                        <w:spacing w:val="-3"/>
                        <w:sz w:val="29"/>
                        <w:szCs w:val="29"/>
                      </w:rPr>
                      <w:t>VII</w:t>
                    </w:r>
                  </w:p>
                </w:txbxContent>
              </v:textbox>
            </v:shape>
            <w10:wrap type="none"/>
            <w10:anchorlock/>
          </v:group>
        </w:pict>
      </w:r>
    </w:p>
    <w:p w14:paraId="7E185118">
      <w:pPr>
        <w:spacing w:line="500" w:lineRule="exact"/>
        <w:sectPr>
          <w:type w:val="continuous"/>
          <w:pgSz w:w="11900" w:h="16840"/>
          <w:pgMar w:top="400" w:right="1549" w:bottom="349" w:left="880" w:header="0" w:footer="0" w:gutter="0"/>
          <w:cols w:equalWidth="0" w:num="1">
            <w:col w:w="9471"/>
          </w:cols>
        </w:sectPr>
      </w:pPr>
    </w:p>
    <w:p w14:paraId="439DCB89">
      <w:pPr>
        <w:spacing w:line="90" w:lineRule="exact"/>
      </w:pPr>
    </w:p>
    <w:p w14:paraId="1DCDA2BB">
      <w:pPr>
        <w:spacing w:line="90" w:lineRule="exact"/>
        <w:sectPr>
          <w:pgSz w:w="11900" w:h="16840"/>
          <w:pgMar w:top="400" w:right="557" w:bottom="20" w:left="1733" w:header="0" w:footer="0" w:gutter="0"/>
          <w:cols w:equalWidth="0" w:num="1">
            <w:col w:w="9610"/>
          </w:cols>
        </w:sectPr>
      </w:pPr>
    </w:p>
    <w:p w14:paraId="37344D46">
      <w:pPr>
        <w:spacing w:before="64" w:line="221" w:lineRule="auto"/>
        <w:ind w:left="410"/>
        <w:rPr>
          <w:rFonts w:ascii="黑体" w:hAnsi="黑体" w:eastAsia="黑体" w:cs="黑体"/>
          <w:sz w:val="32"/>
          <w:szCs w:val="32"/>
        </w:rPr>
      </w:pPr>
      <w:r>
        <w:rPr>
          <w:rFonts w:ascii="黑体" w:hAnsi="黑体" w:eastAsia="黑体" w:cs="黑体"/>
          <w:b/>
          <w:bCs/>
          <w:spacing w:val="15"/>
          <w:sz w:val="32"/>
          <w:szCs w:val="32"/>
        </w:rPr>
        <w:t>新编财务管理(第4版)</w:t>
      </w:r>
    </w:p>
    <w:p w14:paraId="034B175F">
      <w:pPr>
        <w:pStyle w:val="2"/>
        <w:spacing w:line="388" w:lineRule="auto"/>
      </w:pPr>
    </w:p>
    <w:p w14:paraId="4B2A5CF2">
      <w:pPr>
        <w:spacing w:before="81" w:line="219" w:lineRule="auto"/>
        <w:ind w:left="256"/>
        <w:rPr>
          <w:rFonts w:ascii="宋体" w:hAnsi="宋体" w:eastAsia="宋体" w:cs="宋体"/>
          <w:sz w:val="25"/>
          <w:szCs w:val="25"/>
        </w:rPr>
      </w:pPr>
      <w:r>
        <w:rPr>
          <w:rFonts w:ascii="宋体" w:hAnsi="宋体" w:eastAsia="宋体" w:cs="宋体"/>
          <w:spacing w:val="2"/>
          <w:sz w:val="25"/>
          <w:szCs w:val="25"/>
        </w:rPr>
        <w:t>10.2.2</w:t>
      </w:r>
      <w:r>
        <w:rPr>
          <w:rFonts w:ascii="宋体" w:hAnsi="宋体" w:eastAsia="宋体" w:cs="宋体"/>
          <w:spacing w:val="124"/>
          <w:sz w:val="25"/>
          <w:szCs w:val="25"/>
        </w:rPr>
        <w:t xml:space="preserve"> </w:t>
      </w:r>
      <w:r>
        <w:rPr>
          <w:rFonts w:ascii="宋体" w:hAnsi="宋体" w:eastAsia="宋体" w:cs="宋体"/>
          <w:spacing w:val="2"/>
          <w:sz w:val="25"/>
          <w:szCs w:val="25"/>
        </w:rPr>
        <w:t>营运能力分析/196</w:t>
      </w:r>
    </w:p>
    <w:p w14:paraId="6E2EE6D1">
      <w:pPr>
        <w:spacing w:before="43" w:line="219" w:lineRule="auto"/>
        <w:ind w:left="256"/>
        <w:rPr>
          <w:rFonts w:ascii="宋体" w:hAnsi="宋体" w:eastAsia="宋体" w:cs="宋体"/>
          <w:sz w:val="25"/>
          <w:szCs w:val="25"/>
        </w:rPr>
      </w:pPr>
      <w:r>
        <w:rPr>
          <w:rFonts w:ascii="宋体" w:hAnsi="宋体" w:eastAsia="宋体" w:cs="宋体"/>
          <w:spacing w:val="2"/>
          <w:sz w:val="25"/>
          <w:szCs w:val="25"/>
        </w:rPr>
        <w:t>10.2.3</w:t>
      </w:r>
      <w:r>
        <w:rPr>
          <w:rFonts w:ascii="宋体" w:hAnsi="宋体" w:eastAsia="宋体" w:cs="宋体"/>
          <w:spacing w:val="126"/>
          <w:sz w:val="25"/>
          <w:szCs w:val="25"/>
        </w:rPr>
        <w:t xml:space="preserve"> </w:t>
      </w:r>
      <w:r>
        <w:rPr>
          <w:rFonts w:ascii="宋体" w:hAnsi="宋体" w:eastAsia="宋体" w:cs="宋体"/>
          <w:spacing w:val="2"/>
          <w:sz w:val="25"/>
          <w:szCs w:val="25"/>
        </w:rPr>
        <w:t>盈利能力分析/198</w:t>
      </w:r>
    </w:p>
    <w:p w14:paraId="23065292">
      <w:pPr>
        <w:spacing w:before="83" w:line="219" w:lineRule="auto"/>
        <w:ind w:left="256"/>
        <w:rPr>
          <w:rFonts w:ascii="宋体" w:hAnsi="宋体" w:eastAsia="宋体" w:cs="宋体"/>
          <w:sz w:val="25"/>
          <w:szCs w:val="25"/>
        </w:rPr>
      </w:pPr>
      <w:r>
        <w:rPr>
          <w:rFonts w:ascii="宋体" w:hAnsi="宋体" w:eastAsia="宋体" w:cs="宋体"/>
          <w:spacing w:val="2"/>
          <w:sz w:val="25"/>
          <w:szCs w:val="25"/>
        </w:rPr>
        <w:t>10.2.4</w:t>
      </w:r>
      <w:r>
        <w:rPr>
          <w:rFonts w:ascii="宋体" w:hAnsi="宋体" w:eastAsia="宋体" w:cs="宋体"/>
          <w:spacing w:val="125"/>
          <w:sz w:val="25"/>
          <w:szCs w:val="25"/>
        </w:rPr>
        <w:t xml:space="preserve"> </w:t>
      </w:r>
      <w:r>
        <w:rPr>
          <w:rFonts w:ascii="宋体" w:hAnsi="宋体" w:eastAsia="宋体" w:cs="宋体"/>
          <w:spacing w:val="2"/>
          <w:sz w:val="25"/>
          <w:szCs w:val="25"/>
        </w:rPr>
        <w:t>发展能力分析/199</w:t>
      </w:r>
    </w:p>
    <w:p w14:paraId="4FB0FCB5">
      <w:pPr>
        <w:spacing w:before="64" w:line="220" w:lineRule="auto"/>
        <w:ind w:left="256"/>
        <w:rPr>
          <w:rFonts w:ascii="宋体" w:hAnsi="宋体" w:eastAsia="宋体" w:cs="宋体"/>
          <w:sz w:val="25"/>
          <w:szCs w:val="25"/>
        </w:rPr>
      </w:pPr>
      <w:r>
        <w:rPr>
          <w:rFonts w:ascii="宋体" w:hAnsi="宋体" w:eastAsia="宋体" w:cs="宋体"/>
          <w:spacing w:val="3"/>
          <w:sz w:val="25"/>
          <w:szCs w:val="25"/>
        </w:rPr>
        <w:t>10.2.5</w:t>
      </w:r>
      <w:r>
        <w:rPr>
          <w:rFonts w:ascii="宋体" w:hAnsi="宋体" w:eastAsia="宋体" w:cs="宋体"/>
          <w:spacing w:val="121"/>
          <w:sz w:val="25"/>
          <w:szCs w:val="25"/>
        </w:rPr>
        <w:t xml:space="preserve"> </w:t>
      </w:r>
      <w:r>
        <w:rPr>
          <w:rFonts w:ascii="宋体" w:hAnsi="宋体" w:eastAsia="宋体" w:cs="宋体"/>
          <w:spacing w:val="3"/>
          <w:sz w:val="25"/>
          <w:szCs w:val="25"/>
        </w:rPr>
        <w:t>现金流量分析/201</w:t>
      </w:r>
    </w:p>
    <w:p w14:paraId="49221DFE">
      <w:pPr>
        <w:spacing w:before="68" w:line="219" w:lineRule="auto"/>
        <w:rPr>
          <w:rFonts w:ascii="宋体" w:hAnsi="宋体" w:eastAsia="宋体" w:cs="宋体"/>
          <w:sz w:val="25"/>
          <w:szCs w:val="25"/>
        </w:rPr>
      </w:pPr>
      <w:r>
        <w:rPr>
          <w:rFonts w:ascii="宋体" w:hAnsi="宋体" w:eastAsia="宋体" w:cs="宋体"/>
          <w:b/>
          <w:bCs/>
          <w:spacing w:val="11"/>
          <w:sz w:val="25"/>
          <w:szCs w:val="25"/>
        </w:rPr>
        <w:t>任务10.3</w:t>
      </w:r>
      <w:r>
        <w:rPr>
          <w:rFonts w:ascii="宋体" w:hAnsi="宋体" w:eastAsia="宋体" w:cs="宋体"/>
          <w:spacing w:val="137"/>
          <w:sz w:val="25"/>
          <w:szCs w:val="25"/>
        </w:rPr>
        <w:t xml:space="preserve"> </w:t>
      </w:r>
      <w:r>
        <w:rPr>
          <w:rFonts w:ascii="宋体" w:hAnsi="宋体" w:eastAsia="宋体" w:cs="宋体"/>
          <w:b/>
          <w:bCs/>
          <w:spacing w:val="11"/>
          <w:sz w:val="25"/>
          <w:szCs w:val="25"/>
        </w:rPr>
        <w:t>上市公司财务分析/202</w:t>
      </w:r>
    </w:p>
    <w:p w14:paraId="650AB415">
      <w:pPr>
        <w:spacing w:before="118" w:line="276" w:lineRule="auto"/>
        <w:ind w:left="965" w:right="1327" w:hanging="709"/>
        <w:rPr>
          <w:rFonts w:ascii="宋体" w:hAnsi="宋体" w:eastAsia="宋体" w:cs="宋体"/>
          <w:sz w:val="25"/>
          <w:szCs w:val="25"/>
        </w:rPr>
      </w:pPr>
      <w:r>
        <w:rPr>
          <w:rFonts w:ascii="宋体" w:hAnsi="宋体" w:eastAsia="宋体" w:cs="宋体"/>
          <w:spacing w:val="-8"/>
          <w:sz w:val="25"/>
          <w:szCs w:val="25"/>
        </w:rPr>
        <w:t>10.3.1</w:t>
      </w:r>
      <w:r>
        <w:rPr>
          <w:rFonts w:ascii="宋体" w:hAnsi="宋体" w:eastAsia="宋体" w:cs="宋体"/>
          <w:spacing w:val="116"/>
          <w:sz w:val="25"/>
          <w:szCs w:val="25"/>
        </w:rPr>
        <w:t xml:space="preserve"> </w:t>
      </w:r>
      <w:r>
        <w:rPr>
          <w:rFonts w:ascii="宋体" w:hAnsi="宋体" w:eastAsia="宋体" w:cs="宋体"/>
          <w:spacing w:val="-8"/>
          <w:sz w:val="25"/>
          <w:szCs w:val="25"/>
        </w:rPr>
        <w:t>上市公司特殊财务分析指</w:t>
      </w:r>
      <w:r>
        <w:rPr>
          <w:rFonts w:ascii="宋体" w:hAnsi="宋体" w:eastAsia="宋体" w:cs="宋体"/>
          <w:sz w:val="25"/>
          <w:szCs w:val="25"/>
        </w:rPr>
        <w:t xml:space="preserve"> </w:t>
      </w:r>
      <w:r>
        <w:rPr>
          <w:rFonts w:ascii="宋体" w:hAnsi="宋体" w:eastAsia="宋体" w:cs="宋体"/>
          <w:spacing w:val="22"/>
          <w:w w:val="114"/>
          <w:sz w:val="25"/>
          <w:szCs w:val="25"/>
        </w:rPr>
        <w:t>标/202</w:t>
      </w:r>
    </w:p>
    <w:p w14:paraId="04BB2469">
      <w:pPr>
        <w:spacing w:line="22" w:lineRule="exact"/>
      </w:pPr>
    </w:p>
    <w:p w14:paraId="6EFB339D">
      <w:pPr>
        <w:pStyle w:val="2"/>
        <w:spacing w:line="14" w:lineRule="auto"/>
        <w:rPr>
          <w:sz w:val="2"/>
        </w:rPr>
      </w:pPr>
      <w:r>
        <w:rPr>
          <w:sz w:val="2"/>
          <w:szCs w:val="2"/>
        </w:rPr>
        <w:br w:type="column"/>
      </w:r>
    </w:p>
    <w:p w14:paraId="43AF1E81">
      <w:pPr>
        <w:pStyle w:val="2"/>
        <w:spacing w:line="267" w:lineRule="auto"/>
      </w:pPr>
    </w:p>
    <w:p w14:paraId="6C70F90C">
      <w:pPr>
        <w:pStyle w:val="2"/>
        <w:spacing w:line="267" w:lineRule="auto"/>
      </w:pPr>
    </w:p>
    <w:p w14:paraId="7D3970B9">
      <w:pPr>
        <w:pStyle w:val="2"/>
        <w:spacing w:line="268" w:lineRule="auto"/>
      </w:pPr>
    </w:p>
    <w:p w14:paraId="0C98812E">
      <w:pPr>
        <w:spacing w:before="81" w:line="247" w:lineRule="auto"/>
        <w:ind w:right="557" w:firstLine="276"/>
        <w:rPr>
          <w:rFonts w:ascii="宋体" w:hAnsi="宋体" w:eastAsia="宋体" w:cs="宋体"/>
          <w:sz w:val="25"/>
          <w:szCs w:val="25"/>
        </w:rPr>
      </w:pPr>
      <w:r>
        <w:rPr>
          <w:rFonts w:ascii="宋体" w:hAnsi="宋体" w:eastAsia="宋体" w:cs="宋体"/>
          <w:spacing w:val="1"/>
          <w:sz w:val="25"/>
          <w:szCs w:val="25"/>
        </w:rPr>
        <w:t>10.3.2</w:t>
      </w:r>
      <w:r>
        <w:rPr>
          <w:rFonts w:ascii="宋体" w:hAnsi="宋体" w:eastAsia="宋体" w:cs="宋体"/>
          <w:spacing w:val="91"/>
          <w:sz w:val="25"/>
          <w:szCs w:val="25"/>
        </w:rPr>
        <w:t xml:space="preserve"> </w:t>
      </w:r>
      <w:r>
        <w:rPr>
          <w:rFonts w:ascii="宋体" w:hAnsi="宋体" w:eastAsia="宋体" w:cs="宋体"/>
          <w:spacing w:val="1"/>
          <w:sz w:val="25"/>
          <w:szCs w:val="25"/>
        </w:rPr>
        <w:t>管理层讨论与分析/205</w:t>
      </w:r>
      <w:r>
        <w:rPr>
          <w:rFonts w:ascii="宋体" w:hAnsi="宋体" w:eastAsia="宋体" w:cs="宋体"/>
          <w:sz w:val="25"/>
          <w:szCs w:val="25"/>
        </w:rPr>
        <w:t xml:space="preserve"> </w:t>
      </w:r>
      <w:r>
        <w:rPr>
          <w:rFonts w:ascii="宋体" w:hAnsi="宋体" w:eastAsia="宋体" w:cs="宋体"/>
          <w:b/>
          <w:bCs/>
          <w:spacing w:val="8"/>
          <w:sz w:val="25"/>
          <w:szCs w:val="25"/>
        </w:rPr>
        <w:t>任务10.4</w:t>
      </w:r>
      <w:r>
        <w:rPr>
          <w:rFonts w:ascii="宋体" w:hAnsi="宋体" w:eastAsia="宋体" w:cs="宋体"/>
          <w:spacing w:val="138"/>
          <w:sz w:val="25"/>
          <w:szCs w:val="25"/>
        </w:rPr>
        <w:t xml:space="preserve"> </w:t>
      </w:r>
      <w:r>
        <w:rPr>
          <w:rFonts w:ascii="宋体" w:hAnsi="宋体" w:eastAsia="宋体" w:cs="宋体"/>
          <w:b/>
          <w:bCs/>
          <w:spacing w:val="8"/>
          <w:sz w:val="25"/>
          <w:szCs w:val="25"/>
        </w:rPr>
        <w:t>财务评价与考核/206</w:t>
      </w:r>
    </w:p>
    <w:p w14:paraId="5292F16F">
      <w:pPr>
        <w:spacing w:before="101" w:line="220" w:lineRule="auto"/>
        <w:jc w:val="right"/>
        <w:rPr>
          <w:rFonts w:ascii="宋体" w:hAnsi="宋体" w:eastAsia="宋体" w:cs="宋体"/>
          <w:sz w:val="25"/>
          <w:szCs w:val="25"/>
        </w:rPr>
      </w:pPr>
      <w:r>
        <w:rPr>
          <w:rFonts w:ascii="宋体" w:hAnsi="宋体" w:eastAsia="宋体" w:cs="宋体"/>
          <w:spacing w:val="4"/>
          <w:sz w:val="25"/>
          <w:szCs w:val="25"/>
        </w:rPr>
        <w:t>10.4.1</w:t>
      </w:r>
      <w:r>
        <w:rPr>
          <w:rFonts w:ascii="宋体" w:hAnsi="宋体" w:eastAsia="宋体" w:cs="宋体"/>
          <w:spacing w:val="86"/>
          <w:sz w:val="25"/>
          <w:szCs w:val="25"/>
        </w:rPr>
        <w:t xml:space="preserve"> </w:t>
      </w:r>
      <w:r>
        <w:rPr>
          <w:rFonts w:ascii="宋体" w:hAnsi="宋体" w:eastAsia="宋体" w:cs="宋体"/>
          <w:spacing w:val="4"/>
          <w:sz w:val="25"/>
          <w:szCs w:val="25"/>
        </w:rPr>
        <w:t>企业综合绩效分析方法/206</w:t>
      </w:r>
    </w:p>
    <w:p w14:paraId="336AA7FB">
      <w:pPr>
        <w:spacing w:before="70" w:line="241" w:lineRule="auto"/>
        <w:ind w:right="511" w:firstLine="276"/>
        <w:rPr>
          <w:rFonts w:ascii="宋体" w:hAnsi="宋体" w:eastAsia="宋体" w:cs="宋体"/>
          <w:sz w:val="25"/>
          <w:szCs w:val="25"/>
        </w:rPr>
      </w:pPr>
      <w:r>
        <w:rPr>
          <w:rFonts w:ascii="宋体" w:hAnsi="宋体" w:eastAsia="宋体" w:cs="宋体"/>
          <w:spacing w:val="-9"/>
          <w:sz w:val="25"/>
          <w:szCs w:val="25"/>
        </w:rPr>
        <w:t>10.4.2</w:t>
      </w:r>
      <w:r>
        <w:rPr>
          <w:rFonts w:ascii="宋体" w:hAnsi="宋体" w:eastAsia="宋体" w:cs="宋体"/>
          <w:spacing w:val="80"/>
          <w:sz w:val="25"/>
          <w:szCs w:val="25"/>
        </w:rPr>
        <w:t xml:space="preserve"> </w:t>
      </w:r>
      <w:r>
        <w:rPr>
          <w:rFonts w:ascii="宋体" w:hAnsi="宋体" w:eastAsia="宋体" w:cs="宋体"/>
          <w:spacing w:val="-111"/>
          <w:sz w:val="25"/>
          <w:szCs w:val="25"/>
          <w:u w:val="single" w:color="auto"/>
        </w:rPr>
        <w:t xml:space="preserve"> </w:t>
      </w:r>
      <w:r>
        <w:rPr>
          <w:rFonts w:ascii="宋体" w:hAnsi="宋体" w:eastAsia="宋体" w:cs="宋体"/>
          <w:spacing w:val="-9"/>
          <w:sz w:val="25"/>
          <w:szCs w:val="25"/>
          <w:u w:val="single" w:color="auto"/>
        </w:rPr>
        <w:t>企业</w:t>
      </w:r>
      <w:r>
        <w:rPr>
          <w:rFonts w:ascii="宋体" w:hAnsi="宋体" w:eastAsia="宋体" w:cs="宋体"/>
          <w:spacing w:val="-9"/>
          <w:sz w:val="25"/>
          <w:szCs w:val="25"/>
        </w:rPr>
        <w:t>综合绩效评价</w:t>
      </w:r>
      <w:r>
        <w:rPr>
          <w:rFonts w:ascii="宋体" w:hAnsi="宋体" w:eastAsia="宋体" w:cs="宋体"/>
          <w:spacing w:val="98"/>
          <w:sz w:val="25"/>
          <w:szCs w:val="25"/>
        </w:rPr>
        <w:t xml:space="preserve"> </w:t>
      </w:r>
      <w:r>
        <w:rPr>
          <w:rFonts w:ascii="宋体" w:hAnsi="宋体" w:eastAsia="宋体" w:cs="宋体"/>
          <w:spacing w:val="-9"/>
          <w:sz w:val="25"/>
          <w:szCs w:val="25"/>
        </w:rPr>
        <w:t>/210</w:t>
      </w:r>
      <w:r>
        <w:rPr>
          <w:rFonts w:ascii="宋体" w:hAnsi="宋体" w:eastAsia="宋体" w:cs="宋体"/>
          <w:sz w:val="25"/>
          <w:szCs w:val="25"/>
        </w:rPr>
        <w:t xml:space="preserve"> </w:t>
      </w:r>
      <w:r>
        <w:rPr>
          <w:rFonts w:ascii="宋体" w:hAnsi="宋体" w:eastAsia="宋体" w:cs="宋体"/>
          <w:b/>
          <w:bCs/>
          <w:spacing w:val="15"/>
          <w:sz w:val="25"/>
          <w:szCs w:val="25"/>
        </w:rPr>
        <w:t>本任务思维导图/212</w:t>
      </w:r>
    </w:p>
    <w:p w14:paraId="004F436C">
      <w:pPr>
        <w:pStyle w:val="2"/>
        <w:spacing w:line="409" w:lineRule="auto"/>
      </w:pPr>
    </w:p>
    <w:p w14:paraId="4170AF01">
      <w:pPr>
        <w:spacing w:before="81" w:line="222" w:lineRule="auto"/>
        <w:rPr>
          <w:rFonts w:ascii="黑体" w:hAnsi="黑体" w:eastAsia="黑体" w:cs="黑体"/>
          <w:sz w:val="25"/>
          <w:szCs w:val="25"/>
        </w:rPr>
      </w:pPr>
      <w:r>
        <w:rPr>
          <w:rFonts w:ascii="黑体" w:hAnsi="黑体" w:eastAsia="黑体" w:cs="黑体"/>
          <w:b/>
          <w:bCs/>
          <w:spacing w:val="24"/>
          <w:sz w:val="25"/>
          <w:szCs w:val="25"/>
        </w:rPr>
        <w:t>参考文献1213</w:t>
      </w:r>
    </w:p>
    <w:p w14:paraId="2ECD7D70">
      <w:pPr>
        <w:spacing w:line="222" w:lineRule="auto"/>
        <w:rPr>
          <w:rFonts w:ascii="黑体" w:hAnsi="黑体" w:eastAsia="黑体" w:cs="黑体"/>
          <w:sz w:val="25"/>
          <w:szCs w:val="25"/>
        </w:rPr>
        <w:sectPr>
          <w:type w:val="continuous"/>
          <w:pgSz w:w="11900" w:h="16840"/>
          <w:pgMar w:top="400" w:right="557" w:bottom="20" w:left="1733" w:header="0" w:footer="0" w:gutter="0"/>
          <w:cols w:equalWidth="0" w:num="2">
            <w:col w:w="5191" w:space="100"/>
            <w:col w:w="4320"/>
          </w:cols>
        </w:sectPr>
      </w:pPr>
    </w:p>
    <w:p w14:paraId="249A5A70">
      <w:pPr>
        <w:pStyle w:val="2"/>
      </w:pPr>
      <w:r>
        <w:drawing>
          <wp:anchor distT="0" distB="0" distL="0" distR="0" simplePos="0" relativeHeight="251672576" behindDoc="0" locked="0" layoutInCell="1" allowOverlap="1">
            <wp:simplePos x="0" y="0"/>
            <wp:positionH relativeFrom="column">
              <wp:posOffset>80010</wp:posOffset>
            </wp:positionH>
            <wp:positionV relativeFrom="paragraph">
              <wp:posOffset>-1936750</wp:posOffset>
            </wp:positionV>
            <wp:extent cx="2470150" cy="6350"/>
            <wp:effectExtent l="0" t="0" r="0" b="0"/>
            <wp:wrapNone/>
            <wp:docPr id="34" name="IM 34"/>
            <wp:cNvGraphicFramePr/>
            <a:graphic xmlns:a="http://schemas.openxmlformats.org/drawingml/2006/main">
              <a:graphicData uri="http://schemas.openxmlformats.org/drawingml/2006/picture">
                <pic:pic xmlns:pic="http://schemas.openxmlformats.org/drawingml/2006/picture">
                  <pic:nvPicPr>
                    <pic:cNvPr id="34" name="IM 34"/>
                    <pic:cNvPicPr/>
                  </pic:nvPicPr>
                  <pic:blipFill>
                    <a:blip r:embed="rId36"/>
                    <a:stretch>
                      <a:fillRect/>
                    </a:stretch>
                  </pic:blipFill>
                  <pic:spPr>
                    <a:xfrm>
                      <a:off x="0" y="0"/>
                      <a:ext cx="2470143" cy="6350"/>
                    </a:xfrm>
                    <a:prstGeom prst="rect">
                      <a:avLst/>
                    </a:prstGeom>
                  </pic:spPr>
                </pic:pic>
              </a:graphicData>
            </a:graphic>
          </wp:anchor>
        </w:drawing>
      </w:r>
    </w:p>
    <w:p w14:paraId="4EE0CC7F">
      <w:pPr>
        <w:pStyle w:val="2"/>
      </w:pPr>
    </w:p>
    <w:p w14:paraId="506726E0">
      <w:pPr>
        <w:pStyle w:val="2"/>
      </w:pPr>
    </w:p>
    <w:p w14:paraId="4D172848">
      <w:pPr>
        <w:pStyle w:val="2"/>
      </w:pPr>
    </w:p>
    <w:p w14:paraId="3D9F104D">
      <w:pPr>
        <w:pStyle w:val="2"/>
      </w:pPr>
    </w:p>
    <w:p w14:paraId="46987656">
      <w:pPr>
        <w:pStyle w:val="2"/>
      </w:pPr>
    </w:p>
    <w:p w14:paraId="1F951952">
      <w:pPr>
        <w:pStyle w:val="2"/>
      </w:pPr>
    </w:p>
    <w:p w14:paraId="29569D6E">
      <w:pPr>
        <w:pStyle w:val="2"/>
      </w:pPr>
    </w:p>
    <w:p w14:paraId="2AB4CBF3">
      <w:pPr>
        <w:pStyle w:val="2"/>
      </w:pPr>
    </w:p>
    <w:p w14:paraId="6BDF1F66">
      <w:pPr>
        <w:pStyle w:val="2"/>
      </w:pPr>
    </w:p>
    <w:p w14:paraId="3A46A0C1">
      <w:pPr>
        <w:pStyle w:val="2"/>
      </w:pPr>
    </w:p>
    <w:p w14:paraId="52F38E07">
      <w:pPr>
        <w:pStyle w:val="2"/>
      </w:pPr>
    </w:p>
    <w:p w14:paraId="4B1A1F83">
      <w:pPr>
        <w:pStyle w:val="2"/>
      </w:pPr>
    </w:p>
    <w:p w14:paraId="61F491D7">
      <w:pPr>
        <w:pStyle w:val="2"/>
      </w:pPr>
    </w:p>
    <w:p w14:paraId="0F2D2A80">
      <w:pPr>
        <w:pStyle w:val="2"/>
      </w:pPr>
    </w:p>
    <w:p w14:paraId="1EE7FDD1">
      <w:pPr>
        <w:pStyle w:val="2"/>
      </w:pPr>
    </w:p>
    <w:p w14:paraId="75DAEACD">
      <w:pPr>
        <w:pStyle w:val="2"/>
      </w:pPr>
    </w:p>
    <w:p w14:paraId="1F107062">
      <w:pPr>
        <w:pStyle w:val="2"/>
      </w:pPr>
    </w:p>
    <w:p w14:paraId="6F835907">
      <w:pPr>
        <w:pStyle w:val="2"/>
      </w:pPr>
    </w:p>
    <w:p w14:paraId="371C15B4">
      <w:pPr>
        <w:pStyle w:val="2"/>
      </w:pPr>
    </w:p>
    <w:p w14:paraId="297F6E6A">
      <w:pPr>
        <w:pStyle w:val="2"/>
      </w:pPr>
    </w:p>
    <w:p w14:paraId="23CDC2FA">
      <w:pPr>
        <w:pStyle w:val="2"/>
      </w:pPr>
    </w:p>
    <w:p w14:paraId="7740AF25">
      <w:pPr>
        <w:pStyle w:val="2"/>
      </w:pPr>
    </w:p>
    <w:p w14:paraId="1A83AAB3">
      <w:pPr>
        <w:pStyle w:val="2"/>
      </w:pPr>
    </w:p>
    <w:p w14:paraId="15F48C9E">
      <w:pPr>
        <w:pStyle w:val="2"/>
      </w:pPr>
    </w:p>
    <w:p w14:paraId="6B860E5C">
      <w:pPr>
        <w:pStyle w:val="2"/>
      </w:pPr>
    </w:p>
    <w:p w14:paraId="67ECDB4E">
      <w:pPr>
        <w:pStyle w:val="2"/>
      </w:pPr>
    </w:p>
    <w:p w14:paraId="1B6965CA">
      <w:pPr>
        <w:pStyle w:val="2"/>
      </w:pPr>
    </w:p>
    <w:p w14:paraId="232911E8">
      <w:pPr>
        <w:pStyle w:val="2"/>
      </w:pPr>
    </w:p>
    <w:p w14:paraId="26E65A6F">
      <w:pPr>
        <w:pStyle w:val="2"/>
      </w:pPr>
    </w:p>
    <w:p w14:paraId="191592C9">
      <w:pPr>
        <w:pStyle w:val="2"/>
      </w:pPr>
    </w:p>
    <w:p w14:paraId="6BD5F4AE">
      <w:pPr>
        <w:pStyle w:val="2"/>
      </w:pPr>
    </w:p>
    <w:p w14:paraId="2D8842F7">
      <w:pPr>
        <w:pStyle w:val="2"/>
      </w:pPr>
    </w:p>
    <w:p w14:paraId="62461845">
      <w:pPr>
        <w:pStyle w:val="2"/>
      </w:pPr>
    </w:p>
    <w:p w14:paraId="2D7FA766">
      <w:pPr>
        <w:pStyle w:val="2"/>
      </w:pPr>
    </w:p>
    <w:p w14:paraId="216E494B">
      <w:pPr>
        <w:pStyle w:val="2"/>
      </w:pPr>
    </w:p>
    <w:p w14:paraId="4946B25E">
      <w:pPr>
        <w:pStyle w:val="2"/>
      </w:pPr>
    </w:p>
    <w:p w14:paraId="58095889">
      <w:pPr>
        <w:pStyle w:val="2"/>
      </w:pPr>
    </w:p>
    <w:p w14:paraId="7DDB7040">
      <w:pPr>
        <w:pStyle w:val="2"/>
      </w:pPr>
    </w:p>
    <w:p w14:paraId="7A6D2823">
      <w:pPr>
        <w:pStyle w:val="2"/>
      </w:pPr>
    </w:p>
    <w:p w14:paraId="68D5E6BB">
      <w:pPr>
        <w:pStyle w:val="2"/>
      </w:pPr>
    </w:p>
    <w:p w14:paraId="155FB4D4">
      <w:pPr>
        <w:pStyle w:val="2"/>
      </w:pPr>
    </w:p>
    <w:p w14:paraId="05FBB917">
      <w:pPr>
        <w:pStyle w:val="2"/>
      </w:pPr>
    </w:p>
    <w:p w14:paraId="16783282">
      <w:pPr>
        <w:pStyle w:val="2"/>
      </w:pPr>
    </w:p>
    <w:p w14:paraId="3DDA5B4C">
      <w:pPr>
        <w:pStyle w:val="2"/>
        <w:spacing w:line="241" w:lineRule="auto"/>
      </w:pPr>
    </w:p>
    <w:p w14:paraId="59AB325B">
      <w:pPr>
        <w:pStyle w:val="2"/>
        <w:spacing w:line="241" w:lineRule="auto"/>
      </w:pPr>
    </w:p>
    <w:p w14:paraId="4CFB02E3">
      <w:pPr>
        <w:pStyle w:val="2"/>
        <w:spacing w:line="241" w:lineRule="auto"/>
      </w:pPr>
    </w:p>
    <w:p w14:paraId="55B926CC">
      <w:pPr>
        <w:pStyle w:val="2"/>
        <w:spacing w:line="241" w:lineRule="auto"/>
      </w:pPr>
    </w:p>
    <w:p w14:paraId="2F889440">
      <w:pPr>
        <w:pStyle w:val="2"/>
        <w:spacing w:line="241" w:lineRule="auto"/>
      </w:pPr>
    </w:p>
    <w:p w14:paraId="20E7EE69">
      <w:pPr>
        <w:pStyle w:val="2"/>
        <w:spacing w:line="241" w:lineRule="auto"/>
      </w:pPr>
    </w:p>
    <w:p w14:paraId="7F87EF39">
      <w:pPr>
        <w:pStyle w:val="2"/>
        <w:spacing w:line="241" w:lineRule="auto"/>
      </w:pPr>
    </w:p>
    <w:p w14:paraId="1559699F">
      <w:pPr>
        <w:pStyle w:val="2"/>
        <w:spacing w:line="241" w:lineRule="auto"/>
      </w:pPr>
    </w:p>
    <w:p w14:paraId="2C63BDAB">
      <w:pPr>
        <w:spacing w:before="63" w:line="141" w:lineRule="exact"/>
        <w:ind w:left="496"/>
        <w:rPr>
          <w:rFonts w:ascii="Times New Roman" w:hAnsi="Times New Roman" w:eastAsia="Times New Roman" w:cs="Times New Roman"/>
          <w:sz w:val="22"/>
          <w:szCs w:val="22"/>
        </w:rPr>
      </w:pPr>
      <w:r>
        <w:rPr>
          <w:rFonts w:ascii="Times New Roman" w:hAnsi="Times New Roman" w:eastAsia="Times New Roman" w:cs="Times New Roman"/>
          <w:i/>
          <w:iCs/>
          <w:spacing w:val="-2"/>
          <w:position w:val="-3"/>
          <w:sz w:val="22"/>
          <w:szCs w:val="22"/>
        </w:rPr>
        <w:t>VTTT</w:t>
      </w:r>
    </w:p>
    <w:p w14:paraId="65C32176">
      <w:pPr>
        <w:spacing w:line="141" w:lineRule="exact"/>
        <w:rPr>
          <w:rFonts w:ascii="Times New Roman" w:hAnsi="Times New Roman" w:eastAsia="Times New Roman" w:cs="Times New Roman"/>
          <w:sz w:val="22"/>
          <w:szCs w:val="22"/>
        </w:rPr>
        <w:sectPr>
          <w:type w:val="continuous"/>
          <w:pgSz w:w="11900" w:h="16840"/>
          <w:pgMar w:top="400" w:right="557" w:bottom="20" w:left="1733" w:header="0" w:footer="0" w:gutter="0"/>
          <w:cols w:equalWidth="0" w:num="1">
            <w:col w:w="9610"/>
          </w:cols>
        </w:sectPr>
      </w:pPr>
    </w:p>
    <w:p w14:paraId="2B52DB66">
      <w:pPr>
        <w:spacing w:before="274" w:line="221" w:lineRule="auto"/>
        <w:ind w:left="6203"/>
        <w:rPr>
          <w:rFonts w:ascii="黑体" w:hAnsi="黑体" w:eastAsia="黑体" w:cs="黑体"/>
          <w:sz w:val="25"/>
          <w:szCs w:val="25"/>
        </w:rPr>
      </w:pPr>
      <w:r>
        <w:rPr>
          <w:rFonts w:ascii="黑体" w:hAnsi="黑体" w:eastAsia="黑体" w:cs="黑体"/>
          <w:b/>
          <w:bCs/>
          <w:spacing w:val="10"/>
          <w:sz w:val="25"/>
          <w:szCs w:val="25"/>
        </w:rPr>
        <w:t>任</w:t>
      </w:r>
      <w:r>
        <w:rPr>
          <w:rFonts w:ascii="黑体" w:hAnsi="黑体" w:eastAsia="黑体" w:cs="黑体"/>
          <w:spacing w:val="-23"/>
          <w:sz w:val="25"/>
          <w:szCs w:val="25"/>
        </w:rPr>
        <w:t xml:space="preserve"> </w:t>
      </w:r>
      <w:r>
        <w:rPr>
          <w:rFonts w:ascii="黑体" w:hAnsi="黑体" w:eastAsia="黑体" w:cs="黑体"/>
          <w:b/>
          <w:bCs/>
          <w:spacing w:val="10"/>
          <w:sz w:val="25"/>
          <w:szCs w:val="25"/>
        </w:rPr>
        <w:t>务</w:t>
      </w:r>
      <w:r>
        <w:rPr>
          <w:rFonts w:ascii="黑体" w:hAnsi="黑体" w:eastAsia="黑体" w:cs="黑体"/>
          <w:spacing w:val="-32"/>
          <w:sz w:val="25"/>
          <w:szCs w:val="25"/>
        </w:rPr>
        <w:t xml:space="preserve"> </w:t>
      </w:r>
      <w:r>
        <w:rPr>
          <w:rFonts w:ascii="黑体" w:hAnsi="黑体" w:eastAsia="黑体" w:cs="黑体"/>
          <w:b/>
          <w:bCs/>
          <w:spacing w:val="10"/>
          <w:sz w:val="25"/>
          <w:szCs w:val="25"/>
        </w:rPr>
        <w:t>2</w:t>
      </w:r>
      <w:r>
        <w:rPr>
          <w:rFonts w:ascii="黑体" w:hAnsi="黑体" w:eastAsia="黑体" w:cs="黑体"/>
          <w:spacing w:val="117"/>
          <w:sz w:val="25"/>
          <w:szCs w:val="25"/>
        </w:rPr>
        <w:t xml:space="preserve"> </w:t>
      </w:r>
      <w:r>
        <w:rPr>
          <w:rFonts w:ascii="黑体" w:hAnsi="黑体" w:eastAsia="黑体" w:cs="黑体"/>
          <w:b/>
          <w:bCs/>
          <w:spacing w:val="10"/>
          <w:sz w:val="25"/>
          <w:szCs w:val="25"/>
        </w:rPr>
        <w:t>财务管理基础</w:t>
      </w:r>
    </w:p>
    <w:p w14:paraId="6E4052E7">
      <w:pPr>
        <w:pStyle w:val="2"/>
        <w:spacing w:line="252" w:lineRule="auto"/>
      </w:pPr>
      <w:r>
        <w:drawing>
          <wp:anchor distT="0" distB="0" distL="0" distR="0" simplePos="0" relativeHeight="251678720" behindDoc="0" locked="0" layoutInCell="1" allowOverlap="1">
            <wp:simplePos x="0" y="0"/>
            <wp:positionH relativeFrom="column">
              <wp:posOffset>3759200</wp:posOffset>
            </wp:positionH>
            <wp:positionV relativeFrom="paragraph">
              <wp:posOffset>41275</wp:posOffset>
            </wp:positionV>
            <wp:extent cx="2298700" cy="6350"/>
            <wp:effectExtent l="0" t="0" r="0" b="0"/>
            <wp:wrapNone/>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37"/>
                    <a:stretch>
                      <a:fillRect/>
                    </a:stretch>
                  </pic:blipFill>
                  <pic:spPr>
                    <a:xfrm>
                      <a:off x="0" y="0"/>
                      <a:ext cx="2298687" cy="6350"/>
                    </a:xfrm>
                    <a:prstGeom prst="rect">
                      <a:avLst/>
                    </a:prstGeom>
                  </pic:spPr>
                </pic:pic>
              </a:graphicData>
            </a:graphic>
          </wp:anchor>
        </w:drawing>
      </w:r>
    </w:p>
    <w:p w14:paraId="5DF4EEA7">
      <w:pPr>
        <w:pStyle w:val="2"/>
        <w:spacing w:line="252" w:lineRule="auto"/>
      </w:pPr>
    </w:p>
    <w:p w14:paraId="4D7B12AF">
      <w:pPr>
        <w:pStyle w:val="2"/>
        <w:spacing w:line="253" w:lineRule="auto"/>
      </w:pPr>
    </w:p>
    <w:p w14:paraId="2579CB6C">
      <w:pPr>
        <w:spacing w:before="121" w:line="221" w:lineRule="auto"/>
        <w:ind w:left="2845"/>
        <w:rPr>
          <w:rFonts w:ascii="黑体" w:hAnsi="黑体" w:eastAsia="黑体" w:cs="黑体"/>
          <w:sz w:val="37"/>
          <w:szCs w:val="37"/>
        </w:rPr>
      </w:pPr>
      <w:r>
        <w:rPr>
          <w:rFonts w:ascii="黑体" w:hAnsi="黑体" w:eastAsia="黑体" w:cs="黑体"/>
          <w:b/>
          <w:bCs/>
          <w:color w:val="2070B0"/>
          <w:spacing w:val="-1"/>
          <w:sz w:val="37"/>
          <w:szCs w:val="37"/>
        </w:rPr>
        <w:t>任务2.3</w:t>
      </w:r>
      <w:r>
        <w:rPr>
          <w:rFonts w:ascii="黑体" w:hAnsi="黑体" w:eastAsia="黑体" w:cs="黑体"/>
          <w:color w:val="2070B0"/>
          <w:spacing w:val="-1"/>
          <w:sz w:val="37"/>
          <w:szCs w:val="37"/>
        </w:rPr>
        <w:t xml:space="preserve">  </w:t>
      </w:r>
      <w:r>
        <w:rPr>
          <w:rFonts w:ascii="黑体" w:hAnsi="黑体" w:eastAsia="黑体" w:cs="黑体"/>
          <w:b/>
          <w:bCs/>
          <w:color w:val="2070B0"/>
          <w:spacing w:val="-1"/>
          <w:sz w:val="37"/>
          <w:szCs w:val="37"/>
        </w:rPr>
        <w:t>成本性态分析</w:t>
      </w:r>
    </w:p>
    <w:p w14:paraId="076FAD5C">
      <w:pPr>
        <w:spacing w:before="317" w:line="247" w:lineRule="auto"/>
        <w:ind w:left="3" w:right="116" w:firstLine="480"/>
        <w:rPr>
          <w:rFonts w:ascii="宋体" w:hAnsi="宋体" w:eastAsia="宋体" w:cs="宋体"/>
          <w:sz w:val="25"/>
          <w:szCs w:val="25"/>
        </w:rPr>
      </w:pPr>
      <w:r>
        <w:rPr>
          <w:rFonts w:ascii="宋体" w:hAnsi="宋体" w:eastAsia="宋体" w:cs="宋体"/>
          <w:b/>
          <w:bCs/>
          <w:spacing w:val="6"/>
          <w:sz w:val="25"/>
          <w:szCs w:val="25"/>
        </w:rPr>
        <w:t>成本性态又称成本习性，是指成本的变动和业务量(产量或销售量</w:t>
      </w:r>
      <w:r>
        <w:rPr>
          <w:rFonts w:ascii="宋体" w:hAnsi="宋体" w:eastAsia="宋体" w:cs="宋体"/>
          <w:b/>
          <w:bCs/>
          <w:spacing w:val="5"/>
          <w:sz w:val="25"/>
          <w:szCs w:val="25"/>
        </w:rPr>
        <w:t>)之间的依存关</w:t>
      </w:r>
      <w:r>
        <w:rPr>
          <w:rFonts w:ascii="宋体" w:hAnsi="宋体" w:eastAsia="宋体" w:cs="宋体"/>
          <w:sz w:val="25"/>
          <w:szCs w:val="25"/>
        </w:rPr>
        <w:t xml:space="preserve"> </w:t>
      </w:r>
      <w:r>
        <w:rPr>
          <w:rFonts w:ascii="宋体" w:hAnsi="宋体" w:eastAsia="宋体" w:cs="宋体"/>
          <w:b/>
          <w:bCs/>
          <w:spacing w:val="-2"/>
          <w:sz w:val="25"/>
          <w:szCs w:val="25"/>
        </w:rPr>
        <w:t>系。成本性态分析就是对成本与业务量之间的</w:t>
      </w:r>
      <w:r>
        <w:rPr>
          <w:rFonts w:ascii="宋体" w:hAnsi="宋体" w:eastAsia="宋体" w:cs="宋体"/>
          <w:b/>
          <w:bCs/>
          <w:spacing w:val="-3"/>
          <w:sz w:val="25"/>
          <w:szCs w:val="25"/>
        </w:rPr>
        <w:t>依存关系进行分析，从而在数量上具体掌</w:t>
      </w:r>
    </w:p>
    <w:p w14:paraId="218318FA">
      <w:pPr>
        <w:spacing w:line="247" w:lineRule="auto"/>
        <w:rPr>
          <w:rFonts w:ascii="宋体" w:hAnsi="宋体" w:eastAsia="宋体" w:cs="宋体"/>
          <w:sz w:val="25"/>
          <w:szCs w:val="25"/>
        </w:rPr>
        <w:sectPr>
          <w:pgSz w:w="11900" w:h="16840"/>
          <w:pgMar w:top="400" w:right="1535" w:bottom="1" w:left="709" w:header="0" w:footer="0" w:gutter="0"/>
          <w:cols w:equalWidth="0" w:num="1">
            <w:col w:w="9655"/>
          </w:cols>
        </w:sectPr>
      </w:pPr>
    </w:p>
    <w:p w14:paraId="68C32D11">
      <w:pPr>
        <w:spacing w:before="50" w:line="277" w:lineRule="auto"/>
        <w:ind w:left="3" w:right="210"/>
        <w:rPr>
          <w:rFonts w:ascii="宋体" w:hAnsi="宋体" w:eastAsia="宋体" w:cs="宋体"/>
          <w:sz w:val="25"/>
          <w:szCs w:val="25"/>
        </w:rPr>
      </w:pPr>
      <w:r>
        <w:rPr>
          <w:rFonts w:ascii="宋体" w:hAnsi="宋体" w:eastAsia="宋体" w:cs="宋体"/>
          <w:b/>
          <w:bCs/>
          <w:spacing w:val="-1"/>
          <w:sz w:val="25"/>
          <w:szCs w:val="25"/>
        </w:rPr>
        <w:t>握成本与业务量之间的规律性</w:t>
      </w:r>
      <w:r>
        <w:rPr>
          <w:rFonts w:ascii="宋体" w:hAnsi="宋体" w:eastAsia="宋体" w:cs="宋体"/>
          <w:spacing w:val="10"/>
          <w:sz w:val="25"/>
          <w:szCs w:val="25"/>
        </w:rPr>
        <w:t xml:space="preserve"> </w:t>
      </w:r>
      <w:r>
        <w:rPr>
          <w:rFonts w:ascii="宋体" w:hAnsi="宋体" w:eastAsia="宋体" w:cs="宋体"/>
          <w:b/>
          <w:bCs/>
          <w:sz w:val="25"/>
          <w:szCs w:val="25"/>
        </w:rPr>
        <w:t>关系，以便为企业正确地进行</w:t>
      </w:r>
    </w:p>
    <w:p w14:paraId="1A29B5D3">
      <w:pPr>
        <w:spacing w:before="2" w:line="265" w:lineRule="auto"/>
        <w:ind w:left="3" w:right="210"/>
        <w:rPr>
          <w:rFonts w:ascii="宋体" w:hAnsi="宋体" w:eastAsia="宋体" w:cs="宋体"/>
          <w:sz w:val="25"/>
          <w:szCs w:val="25"/>
        </w:rPr>
      </w:pPr>
      <w:r>
        <w:rPr>
          <w:rFonts w:ascii="宋体" w:hAnsi="宋体" w:eastAsia="宋体" w:cs="宋体"/>
          <w:b/>
          <w:bCs/>
          <w:spacing w:val="-1"/>
          <w:sz w:val="25"/>
          <w:szCs w:val="25"/>
        </w:rPr>
        <w:t>最优管理决策和改善经营管理</w:t>
      </w:r>
      <w:r>
        <w:rPr>
          <w:rFonts w:ascii="宋体" w:hAnsi="宋体" w:eastAsia="宋体" w:cs="宋体"/>
          <w:spacing w:val="9"/>
          <w:sz w:val="25"/>
          <w:szCs w:val="25"/>
        </w:rPr>
        <w:t xml:space="preserve"> </w:t>
      </w:r>
      <w:r>
        <w:rPr>
          <w:rFonts w:ascii="宋体" w:hAnsi="宋体" w:eastAsia="宋体" w:cs="宋体"/>
          <w:b/>
          <w:bCs/>
          <w:sz w:val="25"/>
          <w:szCs w:val="25"/>
        </w:rPr>
        <w:t>提供有价值的资料。成本性态</w:t>
      </w:r>
    </w:p>
    <w:p w14:paraId="1F02C50A">
      <w:pPr>
        <w:spacing w:before="9" w:line="273" w:lineRule="auto"/>
        <w:ind w:left="3" w:right="212"/>
        <w:rPr>
          <w:rFonts w:ascii="宋体" w:hAnsi="宋体" w:eastAsia="宋体" w:cs="宋体"/>
          <w:sz w:val="25"/>
          <w:szCs w:val="25"/>
        </w:rPr>
      </w:pPr>
      <w:r>
        <w:rPr>
          <w:rFonts w:ascii="宋体" w:hAnsi="宋体" w:eastAsia="宋体" w:cs="宋体"/>
          <w:b/>
          <w:bCs/>
          <w:spacing w:val="-1"/>
          <w:sz w:val="25"/>
          <w:szCs w:val="25"/>
        </w:rPr>
        <w:t>分析对短期经营决策、长期投</w:t>
      </w:r>
      <w:r>
        <w:rPr>
          <w:rFonts w:ascii="宋体" w:hAnsi="宋体" w:eastAsia="宋体" w:cs="宋体"/>
          <w:spacing w:val="11"/>
          <w:sz w:val="25"/>
          <w:szCs w:val="25"/>
        </w:rPr>
        <w:t xml:space="preserve"> </w:t>
      </w:r>
      <w:r>
        <w:rPr>
          <w:rFonts w:ascii="宋体" w:hAnsi="宋体" w:eastAsia="宋体" w:cs="宋体"/>
          <w:b/>
          <w:bCs/>
          <w:spacing w:val="20"/>
          <w:sz w:val="25"/>
          <w:szCs w:val="25"/>
        </w:rPr>
        <w:t>资决策、预算编制、业绩考</w:t>
      </w:r>
    </w:p>
    <w:p w14:paraId="4E738F06">
      <w:pPr>
        <w:spacing w:before="1" w:line="218" w:lineRule="auto"/>
        <w:ind w:left="3"/>
        <w:rPr>
          <w:rFonts w:ascii="宋体" w:hAnsi="宋体" w:eastAsia="宋体" w:cs="宋体"/>
          <w:sz w:val="25"/>
          <w:szCs w:val="25"/>
        </w:rPr>
      </w:pPr>
      <w:r>
        <w:rPr>
          <w:rFonts w:ascii="宋体" w:hAnsi="宋体" w:eastAsia="宋体" w:cs="宋体"/>
          <w:b/>
          <w:bCs/>
          <w:sz w:val="25"/>
          <w:szCs w:val="25"/>
        </w:rPr>
        <w:t>评，以及成本控制等具有重要</w:t>
      </w:r>
    </w:p>
    <w:p w14:paraId="7BEA57A1">
      <w:pPr>
        <w:spacing w:before="78" w:line="272" w:lineRule="auto"/>
        <w:ind w:right="95"/>
        <w:jc w:val="both"/>
        <w:rPr>
          <w:rFonts w:ascii="宋体" w:hAnsi="宋体" w:eastAsia="宋体" w:cs="宋体"/>
          <w:sz w:val="25"/>
          <w:szCs w:val="25"/>
        </w:rPr>
      </w:pPr>
      <w:r>
        <w:rPr>
          <w:rFonts w:ascii="宋体" w:hAnsi="宋体" w:eastAsia="宋体" w:cs="宋体"/>
          <w:spacing w:val="9"/>
          <w:sz w:val="25"/>
          <w:szCs w:val="25"/>
        </w:rPr>
        <w:t>意义。按照成本性态的不同，</w:t>
      </w:r>
      <w:r>
        <w:rPr>
          <w:rFonts w:ascii="宋体" w:hAnsi="宋体" w:eastAsia="宋体" w:cs="宋体"/>
          <w:spacing w:val="7"/>
          <w:sz w:val="25"/>
          <w:szCs w:val="25"/>
        </w:rPr>
        <w:t xml:space="preserve"> </w:t>
      </w:r>
      <w:r>
        <w:rPr>
          <w:rFonts w:ascii="宋体" w:hAnsi="宋体" w:eastAsia="宋体" w:cs="宋体"/>
          <w:spacing w:val="3"/>
          <w:sz w:val="25"/>
          <w:szCs w:val="25"/>
        </w:rPr>
        <w:t>通常可以把成本区分为固定成</w:t>
      </w:r>
      <w:r>
        <w:rPr>
          <w:rFonts w:ascii="宋体" w:hAnsi="宋体" w:eastAsia="宋体" w:cs="宋体"/>
          <w:sz w:val="25"/>
          <w:szCs w:val="25"/>
        </w:rPr>
        <w:t xml:space="preserve">  </w:t>
      </w:r>
      <w:r>
        <w:rPr>
          <w:rFonts w:ascii="宋体" w:hAnsi="宋体" w:eastAsia="宋体" w:cs="宋体"/>
          <w:spacing w:val="2"/>
          <w:sz w:val="25"/>
          <w:szCs w:val="25"/>
        </w:rPr>
        <w:t>本、变动成本和混合成本3类，</w:t>
      </w:r>
      <w:r>
        <w:rPr>
          <w:rFonts w:ascii="宋体" w:hAnsi="宋体" w:eastAsia="宋体" w:cs="宋体"/>
          <w:sz w:val="25"/>
          <w:szCs w:val="25"/>
        </w:rPr>
        <w:t xml:space="preserve"> </w:t>
      </w:r>
      <w:r>
        <w:rPr>
          <w:rFonts w:ascii="宋体" w:hAnsi="宋体" w:eastAsia="宋体" w:cs="宋体"/>
          <w:spacing w:val="1"/>
          <w:sz w:val="25"/>
          <w:szCs w:val="25"/>
        </w:rPr>
        <w:t>如图2.7所示。</w:t>
      </w:r>
    </w:p>
    <w:p w14:paraId="66113318">
      <w:pPr>
        <w:pStyle w:val="2"/>
        <w:spacing w:line="14" w:lineRule="auto"/>
        <w:rPr>
          <w:sz w:val="2"/>
        </w:rPr>
      </w:pPr>
      <w:r>
        <w:rPr>
          <w:sz w:val="2"/>
          <w:szCs w:val="2"/>
        </w:rPr>
        <w:br w:type="column"/>
      </w:r>
    </w:p>
    <w:p w14:paraId="349FEF2B">
      <w:pPr>
        <w:pStyle w:val="2"/>
        <w:spacing w:line="255" w:lineRule="auto"/>
      </w:pPr>
    </w:p>
    <w:p w14:paraId="7BDCE8B9">
      <w:pPr>
        <w:pStyle w:val="2"/>
        <w:spacing w:line="256" w:lineRule="auto"/>
      </w:pPr>
    </w:p>
    <w:p w14:paraId="47967668">
      <w:pPr>
        <w:spacing w:before="62" w:line="219" w:lineRule="auto"/>
        <w:ind w:left="2112"/>
        <w:rPr>
          <w:rFonts w:ascii="宋体" w:hAnsi="宋体" w:eastAsia="宋体" w:cs="宋体"/>
          <w:sz w:val="19"/>
          <w:szCs w:val="19"/>
        </w:rPr>
      </w:pPr>
      <w:r>
        <w:pict>
          <v:shape id="_x0000_s1046" o:spid="_x0000_s1046" o:spt="202" type="#_x0000_t202" style="position:absolute;left:0pt;margin-left:243.1pt;margin-top:1.15pt;height:13.3pt;width:30.2pt;z-index:251677696;mso-width-relative:page;mso-height-relative:page;" filled="f" stroked="f" coordsize="21600,21600">
            <v:path/>
            <v:fill on="f" focussize="0,0"/>
            <v:stroke on="f"/>
            <v:imagedata o:title=""/>
            <o:lock v:ext="edit" aspectratio="f"/>
            <v:textbox inset="0mm,0mm,0mm,0mm">
              <w:txbxContent>
                <w:p w14:paraId="6AF32A7E">
                  <w:pPr>
                    <w:spacing w:before="20" w:line="219" w:lineRule="auto"/>
                    <w:ind w:left="20"/>
                    <w:rPr>
                      <w:rFonts w:ascii="宋体" w:hAnsi="宋体" w:eastAsia="宋体" w:cs="宋体"/>
                      <w:sz w:val="19"/>
                      <w:szCs w:val="19"/>
                    </w:rPr>
                  </w:pPr>
                  <w:r>
                    <w:rPr>
                      <w:rFonts w:ascii="宋体" w:hAnsi="宋体" w:eastAsia="宋体" w:cs="宋体"/>
                      <w:b/>
                      <w:bCs/>
                      <w:spacing w:val="-4"/>
                      <w:sz w:val="19"/>
                      <w:szCs w:val="19"/>
                    </w:rPr>
                    <w:t>业务量</w:t>
                  </w:r>
                </w:p>
              </w:txbxContent>
            </v:textbox>
          </v:shape>
        </w:pict>
      </w:r>
      <w:r>
        <w:pict>
          <v:shape id="_x0000_s1047" o:spid="_x0000_s1047" o:spt="202" type="#_x0000_t202" style="position:absolute;left:0pt;margin-left:179.1pt;margin-top:-7.85pt;height:29.4pt;width:20.6pt;z-index:251676672;mso-width-relative:page;mso-height-relative:page;" filled="f" stroked="f" coordsize="21600,21600">
            <v:path/>
            <v:fill on="f" focussize="0,0"/>
            <v:stroke on="f"/>
            <v:imagedata o:title=""/>
            <o:lock v:ext="edit" aspectratio="f"/>
            <v:textbox inset="0mm,0mm,0mm,0mm">
              <w:txbxContent>
                <w:p w14:paraId="765DE605">
                  <w:pPr>
                    <w:spacing w:before="19" w:line="276" w:lineRule="auto"/>
                    <w:ind w:left="20" w:right="20"/>
                    <w:rPr>
                      <w:rFonts w:ascii="宋体" w:hAnsi="宋体" w:eastAsia="宋体" w:cs="宋体"/>
                      <w:sz w:val="19"/>
                      <w:szCs w:val="19"/>
                    </w:rPr>
                  </w:pPr>
                  <w:r>
                    <w:rPr>
                      <w:rFonts w:ascii="宋体" w:hAnsi="宋体" w:eastAsia="宋体" w:cs="宋体"/>
                      <w:b/>
                      <w:bCs/>
                      <w:spacing w:val="-7"/>
                      <w:sz w:val="19"/>
                      <w:szCs w:val="19"/>
                    </w:rPr>
                    <w:t>依存</w:t>
                  </w:r>
                  <w:r>
                    <w:rPr>
                      <w:rFonts w:ascii="宋体" w:hAnsi="宋体" w:eastAsia="宋体" w:cs="宋体"/>
                      <w:sz w:val="19"/>
                      <w:szCs w:val="19"/>
                    </w:rPr>
                    <w:t xml:space="preserve"> </w:t>
                  </w:r>
                  <w:r>
                    <w:rPr>
                      <w:rFonts w:ascii="宋体" w:hAnsi="宋体" w:eastAsia="宋体" w:cs="宋体"/>
                      <w:b/>
                      <w:bCs/>
                      <w:spacing w:val="-8"/>
                      <w:sz w:val="19"/>
                      <w:szCs w:val="19"/>
                    </w:rPr>
                    <w:t>关系</w:t>
                  </w:r>
                </w:p>
              </w:txbxContent>
            </v:textbox>
          </v:shape>
        </w:pict>
      </w:r>
      <w:r>
        <w:pict>
          <v:shape id="_x0000_s1048" o:spid="_x0000_s1048" o:spt="202" type="#_x0000_t202" style="position:absolute;left:0pt;margin-left:12.1pt;margin-top:2.1pt;height:13.25pt;width:62.25pt;z-index:251674624;mso-width-relative:page;mso-height-relative:page;" filled="f" stroked="f" coordsize="21600,21600">
            <v:path/>
            <v:fill on="f" focussize="0,0"/>
            <v:stroke on="f"/>
            <v:imagedata o:title=""/>
            <o:lock v:ext="edit" aspectratio="f"/>
            <v:textbox inset="0mm,0mm,0mm,0mm">
              <w:txbxContent>
                <w:p w14:paraId="46F34CEF">
                  <w:pPr>
                    <w:spacing w:before="19" w:line="219" w:lineRule="auto"/>
                    <w:ind w:left="20"/>
                    <w:outlineLvl w:val="4"/>
                    <w:rPr>
                      <w:rFonts w:ascii="宋体" w:hAnsi="宋体" w:eastAsia="宋体" w:cs="宋体"/>
                      <w:sz w:val="19"/>
                      <w:szCs w:val="19"/>
                    </w:rPr>
                  </w:pPr>
                  <w:r>
                    <w:rPr>
                      <w:rFonts w:ascii="宋体" w:hAnsi="宋体" w:eastAsia="宋体" w:cs="宋体"/>
                      <w:b/>
                      <w:bCs/>
                      <w:spacing w:val="7"/>
                      <w:sz w:val="19"/>
                      <w:szCs w:val="19"/>
                    </w:rPr>
                    <w:t>(一)成本性态</w:t>
                  </w:r>
                </w:p>
              </w:txbxContent>
            </v:textbox>
          </v:shape>
        </w:pict>
      </w:r>
      <w:r>
        <w:drawing>
          <wp:anchor distT="0" distB="0" distL="0" distR="0" simplePos="0" relativeHeight="251673600" behindDoc="1" locked="0" layoutInCell="1" allowOverlap="1">
            <wp:simplePos x="0" y="0"/>
            <wp:positionH relativeFrom="column">
              <wp:posOffset>0</wp:posOffset>
            </wp:positionH>
            <wp:positionV relativeFrom="paragraph">
              <wp:posOffset>-102235</wp:posOffset>
            </wp:positionV>
            <wp:extent cx="3778250" cy="1943100"/>
            <wp:effectExtent l="0" t="0" r="0" b="0"/>
            <wp:wrapNone/>
            <wp:docPr id="38" name="IM 38"/>
            <wp:cNvGraphicFramePr/>
            <a:graphic xmlns:a="http://schemas.openxmlformats.org/drawingml/2006/main">
              <a:graphicData uri="http://schemas.openxmlformats.org/drawingml/2006/picture">
                <pic:pic xmlns:pic="http://schemas.openxmlformats.org/drawingml/2006/picture">
                  <pic:nvPicPr>
                    <pic:cNvPr id="38" name="IM 38"/>
                    <pic:cNvPicPr/>
                  </pic:nvPicPr>
                  <pic:blipFill>
                    <a:blip r:embed="rId38"/>
                    <a:stretch>
                      <a:fillRect/>
                    </a:stretch>
                  </pic:blipFill>
                  <pic:spPr>
                    <a:xfrm>
                      <a:off x="0" y="0"/>
                      <a:ext cx="3778249" cy="1943097"/>
                    </a:xfrm>
                    <a:prstGeom prst="rect">
                      <a:avLst/>
                    </a:prstGeom>
                  </pic:spPr>
                </pic:pic>
              </a:graphicData>
            </a:graphic>
          </wp:anchor>
        </w:drawing>
      </w:r>
      <w:r>
        <w:rPr>
          <w:rFonts w:ascii="宋体" w:hAnsi="宋体" w:eastAsia="宋体" w:cs="宋体"/>
          <w:b/>
          <w:bCs/>
          <w:spacing w:val="-4"/>
          <w:sz w:val="19"/>
          <w:szCs w:val="19"/>
        </w:rPr>
        <w:t>成本总额</w:t>
      </w:r>
    </w:p>
    <w:p w14:paraId="26983EBA">
      <w:pPr>
        <w:pStyle w:val="2"/>
        <w:spacing w:line="380" w:lineRule="auto"/>
      </w:pPr>
    </w:p>
    <w:p w14:paraId="56E378AF">
      <w:pPr>
        <w:spacing w:before="62" w:line="219" w:lineRule="auto"/>
        <w:ind w:left="2512"/>
        <w:rPr>
          <w:rFonts w:ascii="宋体" w:hAnsi="宋体" w:eastAsia="宋体" w:cs="宋体"/>
          <w:sz w:val="19"/>
          <w:szCs w:val="19"/>
        </w:rPr>
      </w:pPr>
      <w:r>
        <w:rPr>
          <w:rFonts w:ascii="宋体" w:hAnsi="宋体" w:eastAsia="宋体" w:cs="宋体"/>
          <w:b/>
          <w:bCs/>
          <w:spacing w:val="-4"/>
          <w:sz w:val="19"/>
          <w:szCs w:val="19"/>
        </w:rPr>
        <w:t>变动成本</w:t>
      </w:r>
    </w:p>
    <w:p w14:paraId="03F5EA44">
      <w:pPr>
        <w:pStyle w:val="2"/>
        <w:spacing w:line="304" w:lineRule="auto"/>
      </w:pPr>
    </w:p>
    <w:p w14:paraId="0DC1A251">
      <w:pPr>
        <w:pStyle w:val="2"/>
        <w:spacing w:line="305" w:lineRule="auto"/>
      </w:pPr>
    </w:p>
    <w:p w14:paraId="6C56D807">
      <w:pPr>
        <w:spacing w:before="61" w:line="219" w:lineRule="auto"/>
        <w:ind w:left="2512"/>
        <w:rPr>
          <w:rFonts w:ascii="宋体" w:hAnsi="宋体" w:eastAsia="宋体" w:cs="宋体"/>
          <w:sz w:val="19"/>
          <w:szCs w:val="19"/>
        </w:rPr>
      </w:pPr>
      <w:r>
        <w:pict>
          <v:shape id="_x0000_s1049" o:spid="_x0000_s1049" o:spt="202" type="#_x0000_t202" style="position:absolute;left:0pt;margin-left:12.1pt;margin-top:4.05pt;height:13.25pt;width:62.15pt;z-index:251675648;mso-width-relative:page;mso-height-relative:page;" filled="f" stroked="f" coordsize="21600,21600">
            <v:path/>
            <v:fill on="f" focussize="0,0"/>
            <v:stroke on="f"/>
            <v:imagedata o:title=""/>
            <o:lock v:ext="edit" aspectratio="f"/>
            <v:textbox inset="0mm,0mm,0mm,0mm">
              <w:txbxContent>
                <w:p w14:paraId="2ABBE7AE">
                  <w:pPr>
                    <w:spacing w:before="19" w:line="219" w:lineRule="auto"/>
                    <w:ind w:left="20"/>
                    <w:outlineLvl w:val="4"/>
                    <w:rPr>
                      <w:rFonts w:ascii="宋体" w:hAnsi="宋体" w:eastAsia="宋体" w:cs="宋体"/>
                      <w:sz w:val="19"/>
                      <w:szCs w:val="19"/>
                    </w:rPr>
                  </w:pPr>
                  <w:r>
                    <w:rPr>
                      <w:rFonts w:ascii="宋体" w:hAnsi="宋体" w:eastAsia="宋体" w:cs="宋体"/>
                      <w:b/>
                      <w:bCs/>
                      <w:spacing w:val="6"/>
                      <w:sz w:val="19"/>
                      <w:szCs w:val="19"/>
                    </w:rPr>
                    <w:t>(二)成本分类</w:t>
                  </w:r>
                </w:p>
              </w:txbxContent>
            </v:textbox>
          </v:shape>
        </w:pict>
      </w:r>
      <w:r>
        <w:rPr>
          <w:rFonts w:ascii="宋体" w:hAnsi="宋体" w:eastAsia="宋体" w:cs="宋体"/>
          <w:b/>
          <w:bCs/>
          <w:spacing w:val="-7"/>
          <w:sz w:val="19"/>
          <w:szCs w:val="19"/>
        </w:rPr>
        <w:t>固定成本</w:t>
      </w:r>
    </w:p>
    <w:p w14:paraId="29504AD6">
      <w:pPr>
        <w:pStyle w:val="2"/>
        <w:spacing w:line="344" w:lineRule="auto"/>
      </w:pPr>
    </w:p>
    <w:p w14:paraId="0795C82B">
      <w:pPr>
        <w:pStyle w:val="2"/>
        <w:spacing w:line="344" w:lineRule="auto"/>
      </w:pPr>
    </w:p>
    <w:p w14:paraId="3BB809A4">
      <w:pPr>
        <w:spacing w:before="63" w:line="219" w:lineRule="auto"/>
        <w:ind w:left="2512"/>
        <w:rPr>
          <w:rFonts w:ascii="宋体" w:hAnsi="宋体" w:eastAsia="宋体" w:cs="宋体"/>
          <w:sz w:val="19"/>
          <w:szCs w:val="19"/>
        </w:rPr>
      </w:pPr>
      <w:r>
        <w:rPr>
          <w:rFonts w:ascii="宋体" w:hAnsi="宋体" w:eastAsia="宋体" w:cs="宋体"/>
          <w:b/>
          <w:bCs/>
          <w:spacing w:val="-4"/>
          <w:sz w:val="19"/>
          <w:szCs w:val="19"/>
        </w:rPr>
        <w:t>混合成本</w:t>
      </w:r>
    </w:p>
    <w:p w14:paraId="2B341F1C">
      <w:pPr>
        <w:spacing w:before="254" w:line="219" w:lineRule="auto"/>
        <w:ind w:left="2272"/>
        <w:rPr>
          <w:rFonts w:ascii="宋体" w:hAnsi="宋体" w:eastAsia="宋体" w:cs="宋体"/>
          <w:sz w:val="19"/>
          <w:szCs w:val="19"/>
        </w:rPr>
      </w:pPr>
      <w:r>
        <w:rPr>
          <w:rFonts w:ascii="宋体" w:hAnsi="宋体" w:eastAsia="宋体" w:cs="宋体"/>
          <w:b/>
          <w:bCs/>
          <w:color w:val="2060A0"/>
          <w:spacing w:val="-3"/>
          <w:sz w:val="19"/>
          <w:szCs w:val="19"/>
        </w:rPr>
        <w:t>图2.7</w:t>
      </w:r>
      <w:r>
        <w:rPr>
          <w:rFonts w:ascii="宋体" w:hAnsi="宋体" w:eastAsia="宋体" w:cs="宋体"/>
          <w:color w:val="2060A0"/>
          <w:spacing w:val="90"/>
          <w:sz w:val="19"/>
          <w:szCs w:val="19"/>
        </w:rPr>
        <w:t xml:space="preserve"> </w:t>
      </w:r>
      <w:r>
        <w:rPr>
          <w:rFonts w:ascii="宋体" w:hAnsi="宋体" w:eastAsia="宋体" w:cs="宋体"/>
          <w:b/>
          <w:bCs/>
          <w:color w:val="2060A0"/>
          <w:spacing w:val="-3"/>
          <w:sz w:val="19"/>
          <w:szCs w:val="19"/>
        </w:rPr>
        <w:t>成本性态</w:t>
      </w:r>
    </w:p>
    <w:p w14:paraId="74D71626">
      <w:pPr>
        <w:spacing w:line="219" w:lineRule="auto"/>
        <w:rPr>
          <w:rFonts w:ascii="宋体" w:hAnsi="宋体" w:eastAsia="宋体" w:cs="宋体"/>
          <w:sz w:val="19"/>
          <w:szCs w:val="19"/>
        </w:rPr>
        <w:sectPr>
          <w:type w:val="continuous"/>
          <w:pgSz w:w="11900" w:h="16840"/>
          <w:pgMar w:top="400" w:right="1535" w:bottom="1" w:left="709" w:header="0" w:footer="0" w:gutter="0"/>
          <w:cols w:equalWidth="0" w:num="2">
            <w:col w:w="3500" w:space="100"/>
            <w:col w:w="6056"/>
          </w:cols>
        </w:sectPr>
      </w:pPr>
    </w:p>
    <w:p w14:paraId="6B6647B3">
      <w:pPr>
        <w:spacing w:before="224" w:line="222" w:lineRule="auto"/>
        <w:ind w:left="3"/>
        <w:outlineLvl w:val="3"/>
        <w:rPr>
          <w:rFonts w:ascii="黑体" w:hAnsi="黑体" w:eastAsia="黑体" w:cs="黑体"/>
          <w:sz w:val="25"/>
          <w:szCs w:val="25"/>
        </w:rPr>
      </w:pPr>
      <w:r>
        <w:rPr>
          <w:rFonts w:ascii="宋体" w:hAnsi="宋体" w:eastAsia="宋体" w:cs="宋体"/>
          <w:b/>
          <w:bCs/>
          <w:color w:val="2070B0"/>
          <w:spacing w:val="1"/>
          <w:sz w:val="25"/>
          <w:szCs w:val="25"/>
        </w:rPr>
        <w:t>2.3.1</w:t>
      </w:r>
      <w:r>
        <w:rPr>
          <w:rFonts w:ascii="宋体" w:hAnsi="宋体" w:eastAsia="宋体" w:cs="宋体"/>
          <w:color w:val="2070B0"/>
          <w:spacing w:val="47"/>
          <w:sz w:val="25"/>
          <w:szCs w:val="25"/>
        </w:rPr>
        <w:t xml:space="preserve">  </w:t>
      </w:r>
      <w:r>
        <w:rPr>
          <w:rFonts w:ascii="黑体" w:hAnsi="黑体" w:eastAsia="黑体" w:cs="黑体"/>
          <w:b/>
          <w:bCs/>
          <w:color w:val="2070C0"/>
          <w:spacing w:val="1"/>
          <w:sz w:val="25"/>
          <w:szCs w:val="25"/>
        </w:rPr>
        <w:t>固</w:t>
      </w:r>
      <w:bookmarkStart w:id="0" w:name="_GoBack"/>
      <w:bookmarkEnd w:id="0"/>
      <w:r>
        <w:rPr>
          <w:rFonts w:ascii="黑体" w:hAnsi="黑体" w:eastAsia="黑体" w:cs="黑体"/>
          <w:b/>
          <w:bCs/>
          <w:color w:val="2070C0"/>
          <w:spacing w:val="1"/>
          <w:sz w:val="25"/>
          <w:szCs w:val="25"/>
        </w:rPr>
        <w:t>定成本</w:t>
      </w:r>
    </w:p>
    <w:p w14:paraId="5E6C4433">
      <w:pPr>
        <w:spacing w:before="157" w:line="221" w:lineRule="auto"/>
        <w:ind w:left="483"/>
        <w:outlineLvl w:val="3"/>
        <w:rPr>
          <w:rFonts w:ascii="黑体" w:hAnsi="黑体" w:eastAsia="黑体" w:cs="黑体"/>
          <w:sz w:val="25"/>
          <w:szCs w:val="25"/>
        </w:rPr>
      </w:pPr>
      <w:r>
        <w:rPr>
          <w:rFonts w:ascii="宋体" w:hAnsi="宋体" w:eastAsia="宋体" w:cs="宋体"/>
          <w:b/>
          <w:bCs/>
          <w:spacing w:val="-3"/>
          <w:sz w:val="25"/>
          <w:szCs w:val="25"/>
        </w:rPr>
        <w:t>1.</w:t>
      </w:r>
      <w:r>
        <w:rPr>
          <w:rFonts w:ascii="黑体" w:hAnsi="黑体" w:eastAsia="黑体" w:cs="黑体"/>
          <w:b/>
          <w:bCs/>
          <w:spacing w:val="-3"/>
          <w:sz w:val="25"/>
          <w:szCs w:val="25"/>
        </w:rPr>
        <w:t>固定成本的基本特征</w:t>
      </w:r>
    </w:p>
    <w:p w14:paraId="631766FB">
      <w:pPr>
        <w:spacing w:before="96" w:line="268" w:lineRule="auto"/>
        <w:ind w:firstLine="480"/>
        <w:jc w:val="both"/>
        <w:rPr>
          <w:rFonts w:ascii="宋体" w:hAnsi="宋体" w:eastAsia="宋体" w:cs="宋体"/>
          <w:sz w:val="25"/>
          <w:szCs w:val="25"/>
        </w:rPr>
      </w:pPr>
      <w:r>
        <w:rPr>
          <w:rFonts w:ascii="宋体" w:hAnsi="宋体" w:eastAsia="宋体" w:cs="宋体"/>
          <w:spacing w:val="-6"/>
          <w:sz w:val="25"/>
          <w:szCs w:val="25"/>
        </w:rPr>
        <w:t>固定成本是指在特定的业务量范围内不受业务量变动影响，一定期间的总额能保持相</w:t>
      </w:r>
      <w:r>
        <w:rPr>
          <w:rFonts w:ascii="宋体" w:hAnsi="宋体" w:eastAsia="宋体" w:cs="宋体"/>
          <w:spacing w:val="5"/>
          <w:sz w:val="25"/>
          <w:szCs w:val="25"/>
        </w:rPr>
        <w:t xml:space="preserve">  </w:t>
      </w:r>
      <w:r>
        <w:rPr>
          <w:rFonts w:ascii="宋体" w:hAnsi="宋体" w:eastAsia="宋体" w:cs="宋体"/>
          <w:spacing w:val="-2"/>
          <w:sz w:val="25"/>
          <w:szCs w:val="25"/>
        </w:rPr>
        <w:t>对稳定的成本，如固定折旧费用、房屋租金、</w:t>
      </w:r>
      <w:r>
        <w:rPr>
          <w:rFonts w:ascii="宋体" w:hAnsi="宋体" w:eastAsia="宋体" w:cs="宋体"/>
          <w:spacing w:val="-3"/>
          <w:sz w:val="25"/>
          <w:szCs w:val="25"/>
        </w:rPr>
        <w:t>行政管理人员工资、财产保险费、广告费、</w:t>
      </w:r>
      <w:r>
        <w:rPr>
          <w:rFonts w:ascii="宋体" w:hAnsi="宋体" w:eastAsia="宋体" w:cs="宋体"/>
          <w:sz w:val="25"/>
          <w:szCs w:val="25"/>
        </w:rPr>
        <w:t xml:space="preserve"> </w:t>
      </w:r>
      <w:r>
        <w:rPr>
          <w:rFonts w:ascii="宋体" w:hAnsi="宋体" w:eastAsia="宋体" w:cs="宋体"/>
          <w:spacing w:val="-9"/>
          <w:sz w:val="25"/>
          <w:szCs w:val="25"/>
        </w:rPr>
        <w:t>员工培训费、科研开发费等。</w:t>
      </w:r>
    </w:p>
    <w:p w14:paraId="65D278D9">
      <w:pPr>
        <w:spacing w:before="1" w:line="274" w:lineRule="auto"/>
        <w:ind w:right="134" w:firstLine="480"/>
        <w:jc w:val="both"/>
        <w:rPr>
          <w:rFonts w:ascii="宋体" w:hAnsi="宋体" w:eastAsia="宋体" w:cs="宋体"/>
          <w:sz w:val="25"/>
          <w:szCs w:val="25"/>
        </w:rPr>
      </w:pPr>
      <w:r>
        <w:rPr>
          <w:rFonts w:ascii="宋体" w:hAnsi="宋体" w:eastAsia="宋体" w:cs="宋体"/>
          <w:spacing w:val="-6"/>
          <w:sz w:val="25"/>
          <w:szCs w:val="25"/>
        </w:rPr>
        <w:t>一定期间的固定成本的稳定性是有条件的，即业务量变动的范围是有限的。例如，照</w:t>
      </w:r>
      <w:r>
        <w:rPr>
          <w:rFonts w:ascii="宋体" w:hAnsi="宋体" w:eastAsia="宋体" w:cs="宋体"/>
          <w:spacing w:val="11"/>
          <w:sz w:val="25"/>
          <w:szCs w:val="25"/>
        </w:rPr>
        <w:t xml:space="preserve"> </w:t>
      </w:r>
      <w:r>
        <w:rPr>
          <w:rFonts w:ascii="宋体" w:hAnsi="宋体" w:eastAsia="宋体" w:cs="宋体"/>
          <w:spacing w:val="-6"/>
          <w:sz w:val="25"/>
          <w:szCs w:val="25"/>
        </w:rPr>
        <w:t>明用电一般不受业务量变动的影响，属于固定成本。如果业务量增加到一定程度，需要增</w:t>
      </w:r>
      <w:r>
        <w:rPr>
          <w:rFonts w:ascii="宋体" w:hAnsi="宋体" w:eastAsia="宋体" w:cs="宋体"/>
          <w:spacing w:val="3"/>
          <w:sz w:val="25"/>
          <w:szCs w:val="25"/>
        </w:rPr>
        <w:t xml:space="preserve"> </w:t>
      </w:r>
      <w:r>
        <w:rPr>
          <w:rFonts w:ascii="宋体" w:hAnsi="宋体" w:eastAsia="宋体" w:cs="宋体"/>
          <w:spacing w:val="-6"/>
          <w:sz w:val="25"/>
          <w:szCs w:val="25"/>
        </w:rPr>
        <w:t>开生产班次，或者业务量低到停产的程度，照明用电的成本也会发生变动。</w:t>
      </w:r>
      <w:r>
        <w:rPr>
          <w:rFonts w:ascii="宋体" w:hAnsi="宋体" w:eastAsia="宋体" w:cs="宋体"/>
          <w:spacing w:val="-7"/>
          <w:sz w:val="25"/>
          <w:szCs w:val="25"/>
        </w:rPr>
        <w:t>能够使固定成</w:t>
      </w:r>
      <w:r>
        <w:rPr>
          <w:rFonts w:ascii="宋体" w:hAnsi="宋体" w:eastAsia="宋体" w:cs="宋体"/>
          <w:sz w:val="25"/>
          <w:szCs w:val="25"/>
        </w:rPr>
        <w:t xml:space="preserve"> </w:t>
      </w:r>
      <w:r>
        <w:rPr>
          <w:rFonts w:ascii="宋体" w:hAnsi="宋体" w:eastAsia="宋体" w:cs="宋体"/>
          <w:spacing w:val="-8"/>
          <w:sz w:val="25"/>
          <w:szCs w:val="25"/>
        </w:rPr>
        <w:t>本保持稳定的特定的业务量范围，称为相关范围。</w:t>
      </w:r>
    </w:p>
    <w:p w14:paraId="06093793">
      <w:pPr>
        <w:spacing w:before="5" w:line="267" w:lineRule="auto"/>
        <w:ind w:right="137" w:firstLine="480"/>
        <w:jc w:val="both"/>
        <w:rPr>
          <w:rFonts w:ascii="宋体" w:hAnsi="宋体" w:eastAsia="宋体" w:cs="宋体"/>
          <w:sz w:val="25"/>
          <w:szCs w:val="25"/>
        </w:rPr>
      </w:pPr>
      <w:r>
        <w:rPr>
          <w:rFonts w:ascii="宋体" w:hAnsi="宋体" w:eastAsia="宋体" w:cs="宋体"/>
          <w:spacing w:val="-6"/>
          <w:sz w:val="25"/>
          <w:szCs w:val="25"/>
        </w:rPr>
        <w:t>一定期间固定成本的稳定性是相对的，即对于业务量来说它是稳定的，但这并不意味</w:t>
      </w:r>
      <w:r>
        <w:rPr>
          <w:rFonts w:ascii="宋体" w:hAnsi="宋体" w:eastAsia="宋体" w:cs="宋体"/>
          <w:spacing w:val="1"/>
          <w:sz w:val="25"/>
          <w:szCs w:val="25"/>
        </w:rPr>
        <w:t xml:space="preserve"> </w:t>
      </w:r>
      <w:r>
        <w:rPr>
          <w:rFonts w:ascii="宋体" w:hAnsi="宋体" w:eastAsia="宋体" w:cs="宋体"/>
          <w:spacing w:val="-6"/>
          <w:sz w:val="25"/>
          <w:szCs w:val="25"/>
        </w:rPr>
        <w:t>着每月该项成本的实际发生额都完全一样。例如，照明用电在相关范围内不受业务量变动</w:t>
      </w:r>
      <w:r>
        <w:rPr>
          <w:rFonts w:ascii="宋体" w:hAnsi="宋体" w:eastAsia="宋体" w:cs="宋体"/>
          <w:sz w:val="25"/>
          <w:szCs w:val="25"/>
        </w:rPr>
        <w:t xml:space="preserve"> </w:t>
      </w:r>
      <w:r>
        <w:rPr>
          <w:rFonts w:ascii="宋体" w:hAnsi="宋体" w:eastAsia="宋体" w:cs="宋体"/>
          <w:spacing w:val="-8"/>
          <w:sz w:val="25"/>
          <w:szCs w:val="25"/>
        </w:rPr>
        <w:t>的影响，但每个月实际用电数和支付的电费仍然</w:t>
      </w:r>
      <w:r>
        <w:rPr>
          <w:rFonts w:ascii="宋体" w:hAnsi="宋体" w:eastAsia="宋体" w:cs="宋体"/>
          <w:spacing w:val="-9"/>
          <w:sz w:val="25"/>
          <w:szCs w:val="25"/>
        </w:rPr>
        <w:t>会有或多或少的变化。</w:t>
      </w:r>
    </w:p>
    <w:p w14:paraId="48462F02">
      <w:pPr>
        <w:spacing w:before="5" w:line="267" w:lineRule="auto"/>
        <w:ind w:right="110" w:firstLine="480"/>
        <w:jc w:val="both"/>
        <w:rPr>
          <w:rFonts w:ascii="宋体" w:hAnsi="宋体" w:eastAsia="宋体" w:cs="宋体"/>
          <w:sz w:val="25"/>
          <w:szCs w:val="25"/>
        </w:rPr>
      </w:pPr>
      <w:r>
        <w:rPr>
          <w:rFonts w:ascii="宋体" w:hAnsi="宋体" w:eastAsia="宋体" w:cs="宋体"/>
          <w:sz w:val="25"/>
          <w:szCs w:val="25"/>
        </w:rPr>
        <w:t xml:space="preserve">固定成本的基本特征是：固定成本总额不因业务量的变动而变动，但单位固定成本 </w:t>
      </w:r>
      <w:r>
        <w:rPr>
          <w:rFonts w:ascii="宋体" w:hAnsi="宋体" w:eastAsia="宋体" w:cs="宋体"/>
          <w:spacing w:val="-2"/>
          <w:sz w:val="25"/>
          <w:szCs w:val="25"/>
        </w:rPr>
        <w:t>(单位业务量负担的固定成本)会与业务量的增减呈反向变动。固定成本总额模型如图2.8</w:t>
      </w:r>
      <w:r>
        <w:rPr>
          <w:rFonts w:ascii="宋体" w:hAnsi="宋体" w:eastAsia="宋体" w:cs="宋体"/>
          <w:sz w:val="25"/>
          <w:szCs w:val="25"/>
        </w:rPr>
        <w:t xml:space="preserve"> </w:t>
      </w:r>
      <w:r>
        <w:rPr>
          <w:rFonts w:ascii="宋体" w:hAnsi="宋体" w:eastAsia="宋体" w:cs="宋体"/>
          <w:spacing w:val="-4"/>
          <w:sz w:val="25"/>
          <w:szCs w:val="25"/>
        </w:rPr>
        <w:t>所示；单位固定成本模型如图2.9所示。</w:t>
      </w:r>
    </w:p>
    <w:p w14:paraId="4AC52EA8">
      <w:pPr>
        <w:spacing w:line="97" w:lineRule="exact"/>
      </w:pPr>
    </w:p>
    <w:p w14:paraId="4264CF40">
      <w:pPr>
        <w:spacing w:line="97" w:lineRule="exact"/>
        <w:sectPr>
          <w:type w:val="continuous"/>
          <w:pgSz w:w="11900" w:h="16840"/>
          <w:pgMar w:top="400" w:right="1535" w:bottom="1" w:left="709" w:header="0" w:footer="0" w:gutter="0"/>
          <w:cols w:equalWidth="0" w:num="1">
            <w:col w:w="9655"/>
          </w:cols>
        </w:sectPr>
      </w:pPr>
    </w:p>
    <w:p w14:paraId="76F41301">
      <w:pPr>
        <w:spacing w:line="2010" w:lineRule="exact"/>
        <w:ind w:firstLine="2160"/>
      </w:pPr>
      <w:r>
        <w:rPr>
          <w:position w:val="-40"/>
        </w:rPr>
        <w:drawing>
          <wp:inline distT="0" distB="0" distL="0" distR="0">
            <wp:extent cx="1472565" cy="1276350"/>
            <wp:effectExtent l="0" t="0" r="0" b="0"/>
            <wp:docPr id="40" name="IM 40"/>
            <wp:cNvGraphicFramePr/>
            <a:graphic xmlns:a="http://schemas.openxmlformats.org/drawingml/2006/main">
              <a:graphicData uri="http://schemas.openxmlformats.org/drawingml/2006/picture">
                <pic:pic xmlns:pic="http://schemas.openxmlformats.org/drawingml/2006/picture">
                  <pic:nvPicPr>
                    <pic:cNvPr id="40" name="IM 40"/>
                    <pic:cNvPicPr/>
                  </pic:nvPicPr>
                  <pic:blipFill>
                    <a:blip r:embed="rId39"/>
                    <a:stretch>
                      <a:fillRect/>
                    </a:stretch>
                  </pic:blipFill>
                  <pic:spPr>
                    <a:xfrm>
                      <a:off x="0" y="0"/>
                      <a:ext cx="1473139" cy="1276364"/>
                    </a:xfrm>
                    <a:prstGeom prst="rect">
                      <a:avLst/>
                    </a:prstGeom>
                  </pic:spPr>
                </pic:pic>
              </a:graphicData>
            </a:graphic>
          </wp:inline>
        </w:drawing>
      </w:r>
    </w:p>
    <w:p w14:paraId="6CCF36D1">
      <w:pPr>
        <w:spacing w:before="38" w:line="219" w:lineRule="auto"/>
        <w:ind w:left="3860"/>
        <w:rPr>
          <w:rFonts w:ascii="宋体" w:hAnsi="宋体" w:eastAsia="宋体" w:cs="宋体"/>
          <w:sz w:val="19"/>
          <w:szCs w:val="19"/>
        </w:rPr>
      </w:pPr>
      <w:r>
        <w:rPr>
          <w:rFonts w:ascii="宋体" w:hAnsi="宋体" w:eastAsia="宋体" w:cs="宋体"/>
          <w:spacing w:val="-2"/>
          <w:sz w:val="19"/>
          <w:szCs w:val="19"/>
        </w:rPr>
        <w:t>业务量</w:t>
      </w:r>
    </w:p>
    <w:p w14:paraId="4B81B34D">
      <w:pPr>
        <w:spacing w:before="163" w:line="222" w:lineRule="auto"/>
        <w:ind w:left="2180"/>
        <w:rPr>
          <w:rFonts w:ascii="黑体" w:hAnsi="黑体" w:eastAsia="黑体" w:cs="黑体"/>
          <w:sz w:val="19"/>
          <w:szCs w:val="19"/>
        </w:rPr>
      </w:pPr>
      <w:r>
        <w:rPr>
          <w:rFonts w:ascii="黑体" w:hAnsi="黑体" w:eastAsia="黑体" w:cs="黑体"/>
          <w:color w:val="2060A0"/>
          <w:spacing w:val="-2"/>
          <w:sz w:val="19"/>
          <w:szCs w:val="19"/>
        </w:rPr>
        <w:t>图2.8  固定成本总额模型</w:t>
      </w:r>
    </w:p>
    <w:p w14:paraId="7F4EFF45">
      <w:pPr>
        <w:spacing w:line="120" w:lineRule="auto"/>
        <w:rPr>
          <w:rFonts w:ascii="Arial"/>
          <w:sz w:val="2"/>
        </w:rPr>
      </w:pPr>
    </w:p>
    <w:p w14:paraId="73DAB456">
      <w:pPr>
        <w:pStyle w:val="2"/>
        <w:spacing w:line="14" w:lineRule="auto"/>
        <w:rPr>
          <w:sz w:val="2"/>
        </w:rPr>
      </w:pPr>
      <w:r>
        <w:rPr>
          <w:sz w:val="2"/>
          <w:szCs w:val="2"/>
        </w:rPr>
        <w:br w:type="column"/>
      </w:r>
    </w:p>
    <w:p w14:paraId="09D5244B">
      <w:pPr>
        <w:spacing w:before="38" w:line="1980" w:lineRule="exact"/>
      </w:pPr>
      <w:r>
        <w:rPr>
          <w:position w:val="-39"/>
        </w:rPr>
        <w:drawing>
          <wp:inline distT="0" distB="0" distL="0" distR="0">
            <wp:extent cx="1459865" cy="1257300"/>
            <wp:effectExtent l="0" t="0" r="0" b="0"/>
            <wp:docPr id="42" name="IM 42"/>
            <wp:cNvGraphicFramePr/>
            <a:graphic xmlns:a="http://schemas.openxmlformats.org/drawingml/2006/main">
              <a:graphicData uri="http://schemas.openxmlformats.org/drawingml/2006/picture">
                <pic:pic xmlns:pic="http://schemas.openxmlformats.org/drawingml/2006/picture">
                  <pic:nvPicPr>
                    <pic:cNvPr id="42" name="IM 42"/>
                    <pic:cNvPicPr/>
                  </pic:nvPicPr>
                  <pic:blipFill>
                    <a:blip r:embed="rId40"/>
                    <a:stretch>
                      <a:fillRect/>
                    </a:stretch>
                  </pic:blipFill>
                  <pic:spPr>
                    <a:xfrm>
                      <a:off x="0" y="0"/>
                      <a:ext cx="1460444" cy="1257329"/>
                    </a:xfrm>
                    <a:prstGeom prst="rect">
                      <a:avLst/>
                    </a:prstGeom>
                  </pic:spPr>
                </pic:pic>
              </a:graphicData>
            </a:graphic>
          </wp:inline>
        </w:drawing>
      </w:r>
    </w:p>
    <w:p w14:paraId="75B2C37D">
      <w:pPr>
        <w:spacing w:before="35" w:line="219" w:lineRule="auto"/>
        <w:ind w:left="1712"/>
        <w:rPr>
          <w:rFonts w:ascii="宋体" w:hAnsi="宋体" w:eastAsia="宋体" w:cs="宋体"/>
          <w:sz w:val="19"/>
          <w:szCs w:val="19"/>
        </w:rPr>
      </w:pPr>
      <w:r>
        <w:rPr>
          <w:rFonts w:ascii="宋体" w:hAnsi="宋体" w:eastAsia="宋体" w:cs="宋体"/>
          <w:b/>
          <w:bCs/>
          <w:spacing w:val="-4"/>
          <w:sz w:val="19"/>
          <w:szCs w:val="19"/>
        </w:rPr>
        <w:t>业务量</w:t>
      </w:r>
    </w:p>
    <w:p w14:paraId="16AC95ED">
      <w:pPr>
        <w:spacing w:before="165" w:line="222" w:lineRule="auto"/>
        <w:ind w:left="142"/>
        <w:rPr>
          <w:rFonts w:ascii="黑体" w:hAnsi="黑体" w:eastAsia="黑体" w:cs="黑体"/>
          <w:sz w:val="19"/>
          <w:szCs w:val="19"/>
        </w:rPr>
      </w:pPr>
      <w:r>
        <w:rPr>
          <w:rFonts w:ascii="黑体" w:hAnsi="黑体" w:eastAsia="黑体" w:cs="黑体"/>
          <w:b/>
          <w:bCs/>
          <w:color w:val="3060A0"/>
          <w:spacing w:val="-5"/>
          <w:sz w:val="19"/>
          <w:szCs w:val="19"/>
        </w:rPr>
        <w:t>图2.9</w:t>
      </w:r>
      <w:r>
        <w:rPr>
          <w:rFonts w:ascii="黑体" w:hAnsi="黑体" w:eastAsia="黑体" w:cs="黑体"/>
          <w:color w:val="3060A0"/>
          <w:spacing w:val="85"/>
          <w:sz w:val="19"/>
          <w:szCs w:val="19"/>
        </w:rPr>
        <w:t xml:space="preserve"> </w:t>
      </w:r>
      <w:r>
        <w:rPr>
          <w:rFonts w:ascii="黑体" w:hAnsi="黑体" w:eastAsia="黑体" w:cs="黑体"/>
          <w:b/>
          <w:bCs/>
          <w:color w:val="3060A0"/>
          <w:spacing w:val="-5"/>
          <w:sz w:val="19"/>
          <w:szCs w:val="19"/>
        </w:rPr>
        <w:t>单位固定成本模型</w:t>
      </w:r>
    </w:p>
    <w:p w14:paraId="25B1957B">
      <w:pPr>
        <w:spacing w:line="222" w:lineRule="auto"/>
        <w:rPr>
          <w:rFonts w:ascii="黑体" w:hAnsi="黑体" w:eastAsia="黑体" w:cs="黑体"/>
          <w:sz w:val="19"/>
          <w:szCs w:val="19"/>
        </w:rPr>
        <w:sectPr>
          <w:type w:val="continuous"/>
          <w:pgSz w:w="11900" w:h="16840"/>
          <w:pgMar w:top="400" w:right="1535" w:bottom="1" w:left="709" w:header="0" w:footer="0" w:gutter="0"/>
          <w:cols w:equalWidth="0" w:num="2">
            <w:col w:w="5031" w:space="100"/>
            <w:col w:w="4525"/>
          </w:cols>
        </w:sectPr>
      </w:pPr>
    </w:p>
    <w:p w14:paraId="105D90EC">
      <w:pPr>
        <w:pStyle w:val="2"/>
        <w:spacing w:line="371" w:lineRule="auto"/>
      </w:pPr>
    </w:p>
    <w:p w14:paraId="0A49D178">
      <w:pPr>
        <w:spacing w:line="449" w:lineRule="exact"/>
        <w:ind w:firstLine="7860"/>
      </w:pPr>
      <w:r>
        <w:rPr>
          <w:position w:val="-8"/>
        </w:rPr>
        <w:drawing>
          <wp:inline distT="0" distB="0" distL="0" distR="0">
            <wp:extent cx="824865" cy="284480"/>
            <wp:effectExtent l="0" t="0" r="0" b="0"/>
            <wp:docPr id="44" name="IM 44"/>
            <wp:cNvGraphicFramePr/>
            <a:graphic xmlns:a="http://schemas.openxmlformats.org/drawingml/2006/main">
              <a:graphicData uri="http://schemas.openxmlformats.org/drawingml/2006/picture">
                <pic:pic xmlns:pic="http://schemas.openxmlformats.org/drawingml/2006/picture">
                  <pic:nvPicPr>
                    <pic:cNvPr id="44" name="IM 44"/>
                    <pic:cNvPicPr/>
                  </pic:nvPicPr>
                  <pic:blipFill>
                    <a:blip r:embed="rId41"/>
                    <a:stretch>
                      <a:fillRect/>
                    </a:stretch>
                  </pic:blipFill>
                  <pic:spPr>
                    <a:xfrm>
                      <a:off x="0" y="0"/>
                      <a:ext cx="825472" cy="284917"/>
                    </a:xfrm>
                    <a:prstGeom prst="rect">
                      <a:avLst/>
                    </a:prstGeom>
                  </pic:spPr>
                </pic:pic>
              </a:graphicData>
            </a:graphic>
          </wp:inline>
        </w:drawing>
      </w:r>
    </w:p>
    <w:p w14:paraId="5B277220">
      <w:pPr>
        <w:spacing w:line="449" w:lineRule="exact"/>
        <w:sectPr>
          <w:type w:val="continuous"/>
          <w:pgSz w:w="11900" w:h="16840"/>
          <w:pgMar w:top="400" w:right="1535" w:bottom="1" w:left="709" w:header="0" w:footer="0" w:gutter="0"/>
          <w:cols w:equalWidth="0" w:num="1">
            <w:col w:w="9655"/>
          </w:cols>
        </w:sectPr>
      </w:pPr>
    </w:p>
    <w:p w14:paraId="26A368F7">
      <w:pPr>
        <w:spacing w:line="101" w:lineRule="exact"/>
      </w:pPr>
    </w:p>
    <w:p w14:paraId="0C2CFABF">
      <w:pPr>
        <w:spacing w:line="101" w:lineRule="exact"/>
        <w:sectPr>
          <w:pgSz w:w="11900" w:h="16840"/>
          <w:pgMar w:top="400" w:right="105" w:bottom="170" w:left="1199" w:header="0" w:footer="0" w:gutter="0"/>
          <w:cols w:equalWidth="0" w:num="1">
            <w:col w:w="10595"/>
          </w:cols>
        </w:sectPr>
      </w:pPr>
    </w:p>
    <w:p w14:paraId="3245FE19">
      <w:pPr>
        <w:spacing w:before="58" w:line="570" w:lineRule="exact"/>
        <w:ind w:firstLine="49"/>
      </w:pPr>
      <w:r>
        <w:rPr>
          <w:position w:val="-11"/>
        </w:rPr>
        <w:drawing>
          <wp:inline distT="0" distB="0" distL="0" distR="0">
            <wp:extent cx="596265" cy="361950"/>
            <wp:effectExtent l="0" t="0" r="0" b="0"/>
            <wp:docPr id="46" name="IM 46"/>
            <wp:cNvGraphicFramePr/>
            <a:graphic xmlns:a="http://schemas.openxmlformats.org/drawingml/2006/main">
              <a:graphicData uri="http://schemas.openxmlformats.org/drawingml/2006/picture">
                <pic:pic xmlns:pic="http://schemas.openxmlformats.org/drawingml/2006/picture">
                  <pic:nvPicPr>
                    <pic:cNvPr id="46" name="IM 46"/>
                    <pic:cNvPicPr/>
                  </pic:nvPicPr>
                  <pic:blipFill>
                    <a:blip r:embed="rId42"/>
                    <a:stretch>
                      <a:fillRect/>
                    </a:stretch>
                  </pic:blipFill>
                  <pic:spPr>
                    <a:xfrm>
                      <a:off x="0" y="0"/>
                      <a:ext cx="596887" cy="361971"/>
                    </a:xfrm>
                    <a:prstGeom prst="rect">
                      <a:avLst/>
                    </a:prstGeom>
                  </pic:spPr>
                </pic:pic>
              </a:graphicData>
            </a:graphic>
          </wp:inline>
        </w:drawing>
      </w:r>
    </w:p>
    <w:p w14:paraId="512633C8">
      <w:pPr>
        <w:pStyle w:val="2"/>
        <w:spacing w:line="14" w:lineRule="auto"/>
        <w:rPr>
          <w:sz w:val="2"/>
        </w:rPr>
      </w:pPr>
      <w:r>
        <w:rPr>
          <w:sz w:val="2"/>
          <w:szCs w:val="2"/>
        </w:rPr>
        <w:br w:type="column"/>
      </w:r>
    </w:p>
    <w:p w14:paraId="4E53EB3F">
      <w:pPr>
        <w:pStyle w:val="2"/>
        <w:spacing w:line="280" w:lineRule="auto"/>
      </w:pPr>
    </w:p>
    <w:p w14:paraId="7EC8C55B">
      <w:pPr>
        <w:spacing w:before="92" w:line="378" w:lineRule="exact"/>
        <w:rPr>
          <w:rFonts w:ascii="华文行楷" w:hAnsi="华文行楷" w:eastAsia="华文行楷" w:cs="华文行楷"/>
          <w:sz w:val="27"/>
          <w:szCs w:val="27"/>
        </w:rPr>
      </w:pPr>
      <w:r>
        <w:rPr>
          <w:rFonts w:ascii="华文行楷" w:hAnsi="华文行楷" w:eastAsia="华文行楷" w:cs="华文行楷"/>
          <w:color w:val="2070C0"/>
          <w:spacing w:val="7"/>
          <w:position w:val="4"/>
          <w:sz w:val="27"/>
          <w:szCs w:val="27"/>
        </w:rPr>
        <w:t>例2 -</w:t>
      </w:r>
      <w:r>
        <w:rPr>
          <w:rFonts w:ascii="华文行楷" w:hAnsi="华文行楷" w:eastAsia="华文行楷" w:cs="华文行楷"/>
          <w:color w:val="2070C0"/>
          <w:spacing w:val="-18"/>
          <w:position w:val="4"/>
          <w:sz w:val="27"/>
          <w:szCs w:val="27"/>
        </w:rPr>
        <w:t xml:space="preserve"> </w:t>
      </w:r>
      <w:r>
        <w:rPr>
          <w:rFonts w:ascii="华文行楷" w:hAnsi="华文行楷" w:eastAsia="华文行楷" w:cs="华文行楷"/>
          <w:color w:val="2070C0"/>
          <w:spacing w:val="7"/>
          <w:position w:val="4"/>
          <w:sz w:val="27"/>
          <w:szCs w:val="27"/>
        </w:rPr>
        <w:t>20</w:t>
      </w:r>
    </w:p>
    <w:p w14:paraId="2A1AAC69">
      <w:pPr>
        <w:pStyle w:val="2"/>
        <w:spacing w:line="14" w:lineRule="auto"/>
        <w:rPr>
          <w:sz w:val="2"/>
        </w:rPr>
      </w:pPr>
      <w:r>
        <w:rPr>
          <w:sz w:val="2"/>
          <w:szCs w:val="2"/>
        </w:rPr>
        <w:br w:type="column"/>
      </w:r>
    </w:p>
    <w:p w14:paraId="5B64AB8B">
      <w:pPr>
        <w:pStyle w:val="2"/>
        <w:spacing w:line="270" w:lineRule="auto"/>
      </w:pPr>
    </w:p>
    <w:p w14:paraId="55940D51">
      <w:pPr>
        <w:spacing w:before="88" w:line="323" w:lineRule="auto"/>
        <w:ind w:left="1263" w:right="649" w:hanging="1263"/>
        <w:rPr>
          <w:rFonts w:ascii="宋体" w:hAnsi="宋体" w:eastAsia="宋体" w:cs="宋体"/>
          <w:sz w:val="24"/>
          <w:szCs w:val="24"/>
        </w:rPr>
      </w:pPr>
      <w:r>
        <w:rPr>
          <w:rFonts w:ascii="宋体" w:hAnsi="宋体" w:eastAsia="宋体" w:cs="宋体"/>
          <w:spacing w:val="-2"/>
          <w:sz w:val="27"/>
          <w:szCs w:val="27"/>
        </w:rPr>
        <w:t>某企业只生产一种产品，业务量与固定成本的关系如表2.3所示。</w:t>
      </w:r>
      <w:r>
        <w:rPr>
          <w:rFonts w:ascii="宋体" w:hAnsi="宋体" w:eastAsia="宋体" w:cs="宋体"/>
          <w:spacing w:val="9"/>
          <w:sz w:val="27"/>
          <w:szCs w:val="27"/>
        </w:rPr>
        <w:t xml:space="preserve"> </w:t>
      </w:r>
      <w:r>
        <w:rPr>
          <w:rFonts w:ascii="宋体" w:hAnsi="宋体" w:eastAsia="宋体" w:cs="宋体"/>
          <w:b/>
          <w:bCs/>
          <w:spacing w:val="-2"/>
          <w:sz w:val="24"/>
          <w:szCs w:val="24"/>
        </w:rPr>
        <w:t>表2.3业务量与固定成本的关系</w:t>
      </w:r>
    </w:p>
    <w:p w14:paraId="2AB911F3">
      <w:pPr>
        <w:spacing w:line="323" w:lineRule="auto"/>
        <w:rPr>
          <w:rFonts w:ascii="宋体" w:hAnsi="宋体" w:eastAsia="宋体" w:cs="宋体"/>
          <w:sz w:val="24"/>
          <w:szCs w:val="24"/>
        </w:rPr>
        <w:sectPr>
          <w:type w:val="continuous"/>
          <w:pgSz w:w="11900" w:h="16840"/>
          <w:pgMar w:top="400" w:right="105" w:bottom="170" w:left="1199" w:header="0" w:footer="0" w:gutter="0"/>
          <w:cols w:equalWidth="0" w:num="3">
            <w:col w:w="1031" w:space="100"/>
            <w:col w:w="1071" w:space="100"/>
            <w:col w:w="8295"/>
          </w:cols>
        </w:sectPr>
      </w:pPr>
    </w:p>
    <w:tbl>
      <w:tblPr>
        <w:tblStyle w:val="5"/>
        <w:tblW w:w="10410" w:type="dxa"/>
        <w:tblInd w:w="5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432"/>
        <w:gridCol w:w="3466"/>
        <w:gridCol w:w="3512"/>
      </w:tblGrid>
      <w:tr w14:paraId="676C87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4" w:hRule="atLeast"/>
        </w:trPr>
        <w:tc>
          <w:tcPr>
            <w:tcW w:w="3432" w:type="dxa"/>
            <w:vAlign w:val="top"/>
          </w:tcPr>
          <w:p w14:paraId="236367AA">
            <w:pPr>
              <w:pStyle w:val="6"/>
              <w:spacing w:before="91" w:line="219" w:lineRule="auto"/>
              <w:ind w:left="1188"/>
            </w:pPr>
            <w:r>
              <w:rPr>
                <w:b/>
                <w:bCs/>
                <w:spacing w:val="-4"/>
              </w:rPr>
              <w:t>业务量/件</w:t>
            </w:r>
          </w:p>
        </w:tc>
        <w:tc>
          <w:tcPr>
            <w:tcW w:w="3466" w:type="dxa"/>
            <w:vAlign w:val="top"/>
          </w:tcPr>
          <w:p w14:paraId="28546153">
            <w:pPr>
              <w:pStyle w:val="6"/>
              <w:spacing w:before="89" w:line="219" w:lineRule="auto"/>
              <w:ind w:left="866"/>
            </w:pPr>
            <w:r>
              <w:rPr>
                <w:b/>
                <w:bCs/>
                <w:spacing w:val="-3"/>
              </w:rPr>
              <w:t>固定成本总额/元</w:t>
            </w:r>
          </w:p>
        </w:tc>
        <w:tc>
          <w:tcPr>
            <w:tcW w:w="3512" w:type="dxa"/>
            <w:vAlign w:val="top"/>
          </w:tcPr>
          <w:p w14:paraId="1B4E7DC2">
            <w:pPr>
              <w:pStyle w:val="6"/>
              <w:spacing w:before="89" w:line="219" w:lineRule="auto"/>
              <w:ind w:left="600"/>
            </w:pPr>
            <w:r>
              <w:rPr>
                <w:b/>
                <w:bCs/>
                <w:spacing w:val="1"/>
              </w:rPr>
              <w:t>单位固定成本/(元/件)</w:t>
            </w:r>
          </w:p>
        </w:tc>
      </w:tr>
      <w:tr w14:paraId="6C23EA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3432" w:type="dxa"/>
            <w:vAlign w:val="top"/>
          </w:tcPr>
          <w:p w14:paraId="3076D215">
            <w:pPr>
              <w:pStyle w:val="6"/>
              <w:spacing w:before="91" w:line="221" w:lineRule="auto"/>
              <w:ind w:left="1244"/>
            </w:pPr>
            <w:r>
              <w:rPr>
                <w:spacing w:val="2"/>
              </w:rPr>
              <w:t>5000以下</w:t>
            </w:r>
          </w:p>
        </w:tc>
        <w:tc>
          <w:tcPr>
            <w:tcW w:w="3466" w:type="dxa"/>
            <w:vAlign w:val="top"/>
          </w:tcPr>
          <w:p w14:paraId="1440E262">
            <w:pPr>
              <w:pStyle w:val="6"/>
              <w:spacing w:before="199" w:line="178" w:lineRule="exact"/>
              <w:ind w:left="1613"/>
            </w:pPr>
            <w:r>
              <w:rPr>
                <w:position w:val="-4"/>
              </w:rPr>
              <w:t>一</w:t>
            </w:r>
          </w:p>
        </w:tc>
        <w:tc>
          <w:tcPr>
            <w:tcW w:w="3512" w:type="dxa"/>
            <w:vAlign w:val="top"/>
          </w:tcPr>
          <w:p w14:paraId="2C905A65">
            <w:pPr>
              <w:pStyle w:val="6"/>
              <w:spacing w:before="199" w:line="178" w:lineRule="exact"/>
              <w:ind w:left="1637"/>
            </w:pPr>
            <w:r>
              <w:rPr>
                <w:position w:val="-4"/>
              </w:rPr>
              <w:t>一</w:t>
            </w:r>
          </w:p>
        </w:tc>
      </w:tr>
      <w:tr w14:paraId="3EDF5F0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8" w:hRule="atLeast"/>
        </w:trPr>
        <w:tc>
          <w:tcPr>
            <w:tcW w:w="3432" w:type="dxa"/>
            <w:vAlign w:val="top"/>
          </w:tcPr>
          <w:p w14:paraId="72ACC7E0">
            <w:pPr>
              <w:pStyle w:val="6"/>
              <w:spacing w:before="113" w:line="220" w:lineRule="auto"/>
              <w:ind w:left="1475"/>
            </w:pPr>
            <w:r>
              <w:rPr>
                <w:spacing w:val="-3"/>
              </w:rPr>
              <w:t>5000</w:t>
            </w:r>
          </w:p>
        </w:tc>
        <w:tc>
          <w:tcPr>
            <w:tcW w:w="3466" w:type="dxa"/>
            <w:vAlign w:val="top"/>
          </w:tcPr>
          <w:p w14:paraId="36D044AB">
            <w:pPr>
              <w:pStyle w:val="6"/>
              <w:spacing w:before="113" w:line="220" w:lineRule="auto"/>
              <w:ind w:left="1433"/>
            </w:pPr>
            <w:r>
              <w:rPr>
                <w:spacing w:val="-5"/>
              </w:rPr>
              <w:t>10000</w:t>
            </w:r>
          </w:p>
        </w:tc>
        <w:tc>
          <w:tcPr>
            <w:tcW w:w="3512" w:type="dxa"/>
            <w:vAlign w:val="top"/>
          </w:tcPr>
          <w:p w14:paraId="2011157C">
            <w:pPr>
              <w:pStyle w:val="6"/>
              <w:spacing w:before="113" w:line="220" w:lineRule="auto"/>
              <w:ind w:left="1687"/>
            </w:pPr>
            <w:r>
              <w:t>2</w:t>
            </w:r>
          </w:p>
        </w:tc>
      </w:tr>
      <w:tr w14:paraId="03A15B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8" w:hRule="atLeast"/>
        </w:trPr>
        <w:tc>
          <w:tcPr>
            <w:tcW w:w="3432" w:type="dxa"/>
            <w:vAlign w:val="top"/>
          </w:tcPr>
          <w:p w14:paraId="1FBAEC5F">
            <w:pPr>
              <w:pStyle w:val="6"/>
              <w:spacing w:before="116" w:line="226" w:lineRule="auto"/>
              <w:ind w:left="1415"/>
            </w:pPr>
            <w:r>
              <w:rPr>
                <w:spacing w:val="-5"/>
              </w:rPr>
              <w:t>10000</w:t>
            </w:r>
          </w:p>
        </w:tc>
        <w:tc>
          <w:tcPr>
            <w:tcW w:w="3466" w:type="dxa"/>
            <w:vAlign w:val="top"/>
          </w:tcPr>
          <w:p w14:paraId="26D804BB">
            <w:pPr>
              <w:pStyle w:val="6"/>
              <w:spacing w:before="116" w:line="226" w:lineRule="auto"/>
              <w:ind w:left="1433"/>
            </w:pPr>
            <w:r>
              <w:rPr>
                <w:spacing w:val="-5"/>
              </w:rPr>
              <w:t>10000</w:t>
            </w:r>
          </w:p>
        </w:tc>
        <w:tc>
          <w:tcPr>
            <w:tcW w:w="3512" w:type="dxa"/>
            <w:vAlign w:val="top"/>
          </w:tcPr>
          <w:p w14:paraId="1FB84B06">
            <w:pPr>
              <w:pStyle w:val="6"/>
              <w:spacing w:before="116" w:line="226" w:lineRule="auto"/>
              <w:ind w:left="1687"/>
            </w:pPr>
            <w:r>
              <w:t>1</w:t>
            </w:r>
          </w:p>
        </w:tc>
      </w:tr>
      <w:tr w14:paraId="22DDB85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3432" w:type="dxa"/>
            <w:vAlign w:val="top"/>
          </w:tcPr>
          <w:p w14:paraId="52E7EA24">
            <w:pPr>
              <w:pStyle w:val="6"/>
              <w:spacing w:before="118" w:line="217" w:lineRule="auto"/>
              <w:ind w:left="1415"/>
            </w:pPr>
            <w:r>
              <w:rPr>
                <w:spacing w:val="-2"/>
              </w:rPr>
              <w:t>20000</w:t>
            </w:r>
          </w:p>
        </w:tc>
        <w:tc>
          <w:tcPr>
            <w:tcW w:w="3466" w:type="dxa"/>
            <w:vAlign w:val="top"/>
          </w:tcPr>
          <w:p w14:paraId="0F286AEF">
            <w:pPr>
              <w:pStyle w:val="6"/>
              <w:spacing w:before="118" w:line="217" w:lineRule="auto"/>
              <w:ind w:left="1433"/>
            </w:pPr>
            <w:r>
              <w:rPr>
                <w:spacing w:val="-5"/>
              </w:rPr>
              <w:t>10000</w:t>
            </w:r>
          </w:p>
        </w:tc>
        <w:tc>
          <w:tcPr>
            <w:tcW w:w="3512" w:type="dxa"/>
            <w:vAlign w:val="top"/>
          </w:tcPr>
          <w:p w14:paraId="06061FE2">
            <w:pPr>
              <w:pStyle w:val="6"/>
              <w:spacing w:before="118" w:line="217" w:lineRule="auto"/>
              <w:ind w:left="1577"/>
            </w:pPr>
            <w:r>
              <w:rPr>
                <w:spacing w:val="-3"/>
              </w:rPr>
              <w:t>0.5</w:t>
            </w:r>
          </w:p>
        </w:tc>
      </w:tr>
      <w:tr w14:paraId="4ADA26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9" w:hRule="atLeast"/>
        </w:trPr>
        <w:tc>
          <w:tcPr>
            <w:tcW w:w="3432" w:type="dxa"/>
            <w:vAlign w:val="top"/>
          </w:tcPr>
          <w:p w14:paraId="7650185F">
            <w:pPr>
              <w:pStyle w:val="6"/>
              <w:spacing w:before="119" w:line="216" w:lineRule="auto"/>
              <w:ind w:left="1415"/>
            </w:pPr>
            <w:r>
              <w:rPr>
                <w:spacing w:val="-2"/>
              </w:rPr>
              <w:t>25000</w:t>
            </w:r>
          </w:p>
        </w:tc>
        <w:tc>
          <w:tcPr>
            <w:tcW w:w="3466" w:type="dxa"/>
            <w:vAlign w:val="top"/>
          </w:tcPr>
          <w:p w14:paraId="4CCD726A">
            <w:pPr>
              <w:pStyle w:val="6"/>
              <w:spacing w:before="119" w:line="216" w:lineRule="auto"/>
              <w:ind w:left="1433"/>
            </w:pPr>
            <w:r>
              <w:rPr>
                <w:spacing w:val="-5"/>
              </w:rPr>
              <w:t>10000</w:t>
            </w:r>
          </w:p>
        </w:tc>
        <w:tc>
          <w:tcPr>
            <w:tcW w:w="3512" w:type="dxa"/>
            <w:vAlign w:val="top"/>
          </w:tcPr>
          <w:p w14:paraId="15B34B8A">
            <w:pPr>
              <w:pStyle w:val="6"/>
              <w:spacing w:before="119" w:line="216" w:lineRule="auto"/>
              <w:ind w:left="1577"/>
            </w:pPr>
            <w:r>
              <w:rPr>
                <w:spacing w:val="-3"/>
              </w:rPr>
              <w:t>0.4</w:t>
            </w:r>
          </w:p>
        </w:tc>
      </w:tr>
      <w:tr w14:paraId="6061A2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3" w:hRule="atLeast"/>
        </w:trPr>
        <w:tc>
          <w:tcPr>
            <w:tcW w:w="3432" w:type="dxa"/>
            <w:vAlign w:val="top"/>
          </w:tcPr>
          <w:p w14:paraId="1E996435">
            <w:pPr>
              <w:pStyle w:val="6"/>
              <w:spacing w:before="120" w:line="227" w:lineRule="auto"/>
              <w:ind w:left="1415"/>
            </w:pPr>
            <w:r>
              <w:rPr>
                <w:spacing w:val="-2"/>
              </w:rPr>
              <w:t>40000</w:t>
            </w:r>
          </w:p>
        </w:tc>
        <w:tc>
          <w:tcPr>
            <w:tcW w:w="3466" w:type="dxa"/>
            <w:vAlign w:val="top"/>
          </w:tcPr>
          <w:p w14:paraId="758309F5">
            <w:pPr>
              <w:pStyle w:val="6"/>
              <w:spacing w:before="120" w:line="227" w:lineRule="auto"/>
              <w:ind w:left="1433"/>
            </w:pPr>
            <w:r>
              <w:rPr>
                <w:spacing w:val="-5"/>
              </w:rPr>
              <w:t>10000</w:t>
            </w:r>
          </w:p>
        </w:tc>
        <w:tc>
          <w:tcPr>
            <w:tcW w:w="3512" w:type="dxa"/>
            <w:vAlign w:val="top"/>
          </w:tcPr>
          <w:p w14:paraId="2D5847D5">
            <w:pPr>
              <w:pStyle w:val="6"/>
              <w:spacing w:before="120" w:line="227" w:lineRule="auto"/>
              <w:ind w:left="1517"/>
            </w:pPr>
            <w:r>
              <w:rPr>
                <w:spacing w:val="-3"/>
              </w:rPr>
              <w:t>0.25</w:t>
            </w:r>
          </w:p>
        </w:tc>
      </w:tr>
    </w:tbl>
    <w:p w14:paraId="6FB07D58">
      <w:pPr>
        <w:spacing w:before="210" w:line="219" w:lineRule="auto"/>
        <w:ind w:left="520"/>
        <w:rPr>
          <w:rFonts w:ascii="仿宋" w:hAnsi="仿宋" w:eastAsia="仿宋" w:cs="仿宋"/>
          <w:sz w:val="27"/>
          <w:szCs w:val="27"/>
        </w:rPr>
      </w:pPr>
      <w:r>
        <w:rPr>
          <w:rFonts w:ascii="仿宋" w:hAnsi="仿宋" w:eastAsia="仿宋" w:cs="仿宋"/>
          <w:spacing w:val="4"/>
          <w:sz w:val="27"/>
          <w:szCs w:val="27"/>
        </w:rPr>
        <w:t>在本例中，固定成本的业务量相关范围是5000～40000</w:t>
      </w:r>
      <w:r>
        <w:rPr>
          <w:rFonts w:ascii="仿宋" w:hAnsi="仿宋" w:eastAsia="仿宋" w:cs="仿宋"/>
          <w:spacing w:val="3"/>
          <w:sz w:val="27"/>
          <w:szCs w:val="27"/>
        </w:rPr>
        <w:t>件。</w:t>
      </w:r>
    </w:p>
    <w:p w14:paraId="265B4617">
      <w:pPr>
        <w:spacing w:before="289" w:line="221" w:lineRule="auto"/>
        <w:ind w:left="523"/>
        <w:outlineLvl w:val="3"/>
        <w:rPr>
          <w:rFonts w:ascii="黑体" w:hAnsi="黑体" w:eastAsia="黑体" w:cs="黑体"/>
          <w:sz w:val="27"/>
          <w:szCs w:val="27"/>
        </w:rPr>
      </w:pPr>
      <w:r>
        <w:rPr>
          <w:rFonts w:ascii="宋体" w:hAnsi="宋体" w:eastAsia="宋体" w:cs="宋体"/>
          <w:b/>
          <w:bCs/>
          <w:spacing w:val="-4"/>
          <w:sz w:val="27"/>
          <w:szCs w:val="27"/>
        </w:rPr>
        <w:t>2.</w:t>
      </w:r>
      <w:r>
        <w:rPr>
          <w:rFonts w:ascii="宋体" w:hAnsi="宋体" w:eastAsia="宋体" w:cs="宋体"/>
          <w:spacing w:val="-59"/>
          <w:sz w:val="27"/>
          <w:szCs w:val="27"/>
        </w:rPr>
        <w:t xml:space="preserve"> </w:t>
      </w:r>
      <w:r>
        <w:rPr>
          <w:rFonts w:ascii="黑体" w:hAnsi="黑体" w:eastAsia="黑体" w:cs="黑体"/>
          <w:b/>
          <w:bCs/>
          <w:spacing w:val="-4"/>
          <w:sz w:val="27"/>
          <w:szCs w:val="27"/>
        </w:rPr>
        <w:t>固定成本的分类</w:t>
      </w:r>
    </w:p>
    <w:p w14:paraId="7D6A24E6">
      <w:pPr>
        <w:spacing w:before="83" w:line="291" w:lineRule="auto"/>
        <w:ind w:right="118" w:firstLine="520"/>
        <w:rPr>
          <w:rFonts w:ascii="宋体" w:hAnsi="宋体" w:eastAsia="宋体" w:cs="宋体"/>
          <w:sz w:val="21"/>
          <w:szCs w:val="21"/>
        </w:rPr>
      </w:pPr>
      <w:r>
        <w:rPr>
          <w:rFonts w:ascii="宋体" w:hAnsi="宋体" w:eastAsia="宋体" w:cs="宋体"/>
          <w:spacing w:val="-1"/>
          <w:sz w:val="27"/>
          <w:szCs w:val="27"/>
        </w:rPr>
        <w:t>固定成本按其支出额是否可以在一定期间内改变而分为约束性固定成本和酌量性固定</w:t>
      </w:r>
      <w:r>
        <w:rPr>
          <w:rFonts w:ascii="宋体" w:hAnsi="宋体" w:eastAsia="宋体" w:cs="宋体"/>
          <w:spacing w:val="2"/>
          <w:sz w:val="27"/>
          <w:szCs w:val="27"/>
        </w:rPr>
        <w:t xml:space="preserve"> </w:t>
      </w:r>
      <w:r>
        <w:rPr>
          <w:rFonts w:ascii="宋体" w:hAnsi="宋体" w:eastAsia="宋体" w:cs="宋体"/>
          <w:spacing w:val="-7"/>
          <w:sz w:val="21"/>
          <w:szCs w:val="21"/>
        </w:rPr>
        <w:t>成</w:t>
      </w:r>
      <w:r>
        <w:rPr>
          <w:rFonts w:ascii="宋体" w:hAnsi="宋体" w:eastAsia="宋体" w:cs="宋体"/>
          <w:spacing w:val="-18"/>
          <w:sz w:val="21"/>
          <w:szCs w:val="21"/>
        </w:rPr>
        <w:t xml:space="preserve"> </w:t>
      </w:r>
      <w:r>
        <w:rPr>
          <w:rFonts w:ascii="宋体" w:hAnsi="宋体" w:eastAsia="宋体" w:cs="宋体"/>
          <w:spacing w:val="-7"/>
          <w:sz w:val="21"/>
          <w:szCs w:val="21"/>
        </w:rPr>
        <w:t>本</w:t>
      </w:r>
      <w:r>
        <w:rPr>
          <w:rFonts w:ascii="宋体" w:hAnsi="宋体" w:eastAsia="宋体" w:cs="宋体"/>
          <w:spacing w:val="-27"/>
          <w:sz w:val="21"/>
          <w:szCs w:val="21"/>
        </w:rPr>
        <w:t xml:space="preserve"> </w:t>
      </w:r>
      <w:r>
        <w:rPr>
          <w:rFonts w:ascii="宋体" w:hAnsi="宋体" w:eastAsia="宋体" w:cs="宋体"/>
          <w:spacing w:val="-7"/>
          <w:sz w:val="21"/>
          <w:szCs w:val="21"/>
        </w:rPr>
        <w:t>。</w:t>
      </w:r>
    </w:p>
    <w:p w14:paraId="7C201B7A">
      <w:pPr>
        <w:spacing w:before="1" w:line="253" w:lineRule="auto"/>
        <w:ind w:firstLine="520"/>
        <w:rPr>
          <w:rFonts w:ascii="宋体" w:hAnsi="宋体" w:eastAsia="宋体" w:cs="宋体"/>
          <w:sz w:val="27"/>
          <w:szCs w:val="27"/>
        </w:rPr>
      </w:pPr>
      <w:r>
        <w:rPr>
          <w:rFonts w:ascii="宋体" w:hAnsi="宋体" w:eastAsia="宋体" w:cs="宋体"/>
          <w:spacing w:val="14"/>
          <w:sz w:val="27"/>
          <w:szCs w:val="27"/>
        </w:rPr>
        <w:t>①约束性固定成本又叫经营能力成本，是指管理当局的短期(经营)决策行动不能</w:t>
      </w:r>
      <w:r>
        <w:rPr>
          <w:rFonts w:ascii="宋体" w:hAnsi="宋体" w:eastAsia="宋体" w:cs="宋体"/>
          <w:spacing w:val="18"/>
          <w:sz w:val="27"/>
          <w:szCs w:val="27"/>
        </w:rPr>
        <w:t xml:space="preserve"> </w:t>
      </w:r>
      <w:r>
        <w:rPr>
          <w:rFonts w:ascii="宋体" w:hAnsi="宋体" w:eastAsia="宋体" w:cs="宋体"/>
          <w:spacing w:val="2"/>
          <w:sz w:val="27"/>
          <w:szCs w:val="27"/>
        </w:rPr>
        <w:t>改变其具体数额的固定成本，如保险费、设备折旧费、</w:t>
      </w:r>
      <w:r>
        <w:rPr>
          <w:rFonts w:ascii="宋体" w:hAnsi="宋体" w:eastAsia="宋体" w:cs="宋体"/>
          <w:spacing w:val="1"/>
          <w:sz w:val="27"/>
          <w:szCs w:val="27"/>
        </w:rPr>
        <w:t>房屋租金、管理人员基本工资等。</w:t>
      </w:r>
      <w:r>
        <w:rPr>
          <w:rFonts w:ascii="宋体" w:hAnsi="宋体" w:eastAsia="宋体" w:cs="宋体"/>
          <w:sz w:val="27"/>
          <w:szCs w:val="27"/>
        </w:rPr>
        <w:t xml:space="preserve"> </w:t>
      </w:r>
      <w:r>
        <w:rPr>
          <w:rFonts w:ascii="宋体" w:hAnsi="宋体" w:eastAsia="宋体" w:cs="宋体"/>
          <w:spacing w:val="-1"/>
          <w:sz w:val="27"/>
          <w:szCs w:val="27"/>
        </w:rPr>
        <w:t>由于企业的经营能力一旦形成，在短期内就不应轻易削减约束性固定成本，</w:t>
      </w:r>
      <w:r>
        <w:rPr>
          <w:rFonts w:ascii="宋体" w:hAnsi="宋体" w:eastAsia="宋体" w:cs="宋体"/>
          <w:spacing w:val="-2"/>
          <w:sz w:val="27"/>
          <w:szCs w:val="27"/>
        </w:rPr>
        <w:t>否则可能影响</w:t>
      </w:r>
      <w:r>
        <w:rPr>
          <w:rFonts w:ascii="宋体" w:hAnsi="宋体" w:eastAsia="宋体" w:cs="宋体"/>
          <w:sz w:val="27"/>
          <w:szCs w:val="27"/>
        </w:rPr>
        <w:t xml:space="preserve"> </w:t>
      </w:r>
      <w:r>
        <w:rPr>
          <w:rFonts w:ascii="宋体" w:hAnsi="宋体" w:eastAsia="宋体" w:cs="宋体"/>
          <w:spacing w:val="-1"/>
          <w:sz w:val="27"/>
          <w:szCs w:val="27"/>
        </w:rPr>
        <w:t>企业长远目标的实现，因此这类成本具有很大的约束性。除</w:t>
      </w:r>
      <w:r>
        <w:rPr>
          <w:rFonts w:ascii="宋体" w:hAnsi="宋体" w:eastAsia="宋体" w:cs="宋体"/>
          <w:spacing w:val="-2"/>
          <w:sz w:val="27"/>
          <w:szCs w:val="27"/>
        </w:rPr>
        <w:t>非要改变企业的经营方向，否</w:t>
      </w:r>
      <w:r>
        <w:rPr>
          <w:rFonts w:ascii="宋体" w:hAnsi="宋体" w:eastAsia="宋体" w:cs="宋体"/>
          <w:sz w:val="27"/>
          <w:szCs w:val="27"/>
        </w:rPr>
        <w:t xml:space="preserve"> </w:t>
      </w:r>
      <w:r>
        <w:rPr>
          <w:rFonts w:ascii="宋体" w:hAnsi="宋体" w:eastAsia="宋体" w:cs="宋体"/>
          <w:spacing w:val="-1"/>
          <w:sz w:val="27"/>
          <w:szCs w:val="27"/>
        </w:rPr>
        <w:t>则不能试图在实务中采取降低这部分成本总额的措施，只能从合理充分地利用其创造的生</w:t>
      </w:r>
      <w:r>
        <w:rPr>
          <w:rFonts w:ascii="宋体" w:hAnsi="宋体" w:eastAsia="宋体" w:cs="宋体"/>
          <w:sz w:val="27"/>
          <w:szCs w:val="27"/>
        </w:rPr>
        <w:t xml:space="preserve"> </w:t>
      </w:r>
      <w:r>
        <w:rPr>
          <w:rFonts w:ascii="宋体" w:hAnsi="宋体" w:eastAsia="宋体" w:cs="宋体"/>
          <w:spacing w:val="-6"/>
          <w:sz w:val="27"/>
          <w:szCs w:val="27"/>
        </w:rPr>
        <w:t>产经营能力的角度着手，提高产品的产量，相对降低其单位成本。</w:t>
      </w:r>
    </w:p>
    <w:p w14:paraId="4758755D">
      <w:pPr>
        <w:spacing w:before="61" w:line="254" w:lineRule="auto"/>
        <w:ind w:right="117" w:firstLine="520"/>
        <w:rPr>
          <w:rFonts w:ascii="宋体" w:hAnsi="宋体" w:eastAsia="宋体" w:cs="宋体"/>
          <w:sz w:val="27"/>
          <w:szCs w:val="27"/>
        </w:rPr>
      </w:pPr>
      <w:r>
        <w:rPr>
          <w:rFonts w:ascii="宋体" w:hAnsi="宋体" w:eastAsia="宋体" w:cs="宋体"/>
          <w:spacing w:val="6"/>
          <w:sz w:val="27"/>
          <w:szCs w:val="27"/>
        </w:rPr>
        <w:t>②酌量性固定成本是指管理者的决策可以改变其支出数额的固定成本。由于这类成</w:t>
      </w:r>
      <w:r>
        <w:rPr>
          <w:rFonts w:ascii="宋体" w:hAnsi="宋体" w:eastAsia="宋体" w:cs="宋体"/>
          <w:spacing w:val="15"/>
          <w:sz w:val="27"/>
          <w:szCs w:val="27"/>
        </w:rPr>
        <w:t xml:space="preserve"> </w:t>
      </w:r>
      <w:r>
        <w:rPr>
          <w:rFonts w:ascii="宋体" w:hAnsi="宋体" w:eastAsia="宋体" w:cs="宋体"/>
          <w:spacing w:val="-2"/>
          <w:sz w:val="27"/>
          <w:szCs w:val="27"/>
        </w:rPr>
        <w:t>本的预算数值在预算期内有效，企业领导可以根据具体情况的变化，确定不同预算期的预</w:t>
      </w:r>
      <w:r>
        <w:rPr>
          <w:rFonts w:ascii="宋体" w:hAnsi="宋体" w:eastAsia="宋体" w:cs="宋体"/>
          <w:spacing w:val="18"/>
          <w:sz w:val="27"/>
          <w:szCs w:val="27"/>
        </w:rPr>
        <w:t xml:space="preserve"> </w:t>
      </w:r>
      <w:r>
        <w:rPr>
          <w:rFonts w:ascii="宋体" w:hAnsi="宋体" w:eastAsia="宋体" w:cs="宋体"/>
          <w:spacing w:val="-1"/>
          <w:sz w:val="27"/>
          <w:szCs w:val="27"/>
        </w:rPr>
        <w:t>算数值，因此酌量性固定成本也称为自定性固定</w:t>
      </w:r>
      <w:r>
        <w:rPr>
          <w:rFonts w:ascii="宋体" w:hAnsi="宋体" w:eastAsia="宋体" w:cs="宋体"/>
          <w:spacing w:val="-2"/>
          <w:sz w:val="27"/>
          <w:szCs w:val="27"/>
        </w:rPr>
        <w:t>成本。例如，企业管理费用、销售费用及</w:t>
      </w:r>
      <w:r>
        <w:rPr>
          <w:rFonts w:ascii="宋体" w:hAnsi="宋体" w:eastAsia="宋体" w:cs="宋体"/>
          <w:sz w:val="27"/>
          <w:szCs w:val="27"/>
        </w:rPr>
        <w:t xml:space="preserve"> </w:t>
      </w:r>
      <w:r>
        <w:rPr>
          <w:rFonts w:ascii="宋体" w:hAnsi="宋体" w:eastAsia="宋体" w:cs="宋体"/>
          <w:spacing w:val="-1"/>
          <w:sz w:val="27"/>
          <w:szCs w:val="27"/>
        </w:rPr>
        <w:t>车间生产管理人员工资、员工福利费、办公费、固定资</w:t>
      </w:r>
      <w:r>
        <w:rPr>
          <w:rFonts w:ascii="宋体" w:hAnsi="宋体" w:eastAsia="宋体" w:cs="宋体"/>
          <w:spacing w:val="-2"/>
          <w:sz w:val="27"/>
          <w:szCs w:val="27"/>
        </w:rPr>
        <w:t>产折旧费、修理费等。酌量性固定</w:t>
      </w:r>
      <w:r>
        <w:rPr>
          <w:rFonts w:ascii="宋体" w:hAnsi="宋体" w:eastAsia="宋体" w:cs="宋体"/>
          <w:sz w:val="27"/>
          <w:szCs w:val="27"/>
        </w:rPr>
        <w:t xml:space="preserve"> </w:t>
      </w:r>
      <w:r>
        <w:rPr>
          <w:rFonts w:ascii="宋体" w:hAnsi="宋体" w:eastAsia="宋体" w:cs="宋体"/>
          <w:spacing w:val="-2"/>
          <w:sz w:val="27"/>
          <w:szCs w:val="27"/>
        </w:rPr>
        <w:t>成本并非可有可无，它关系到企业的竞争能力，因此要降低酌量性固定成本，只有厉行节</w:t>
      </w:r>
      <w:r>
        <w:rPr>
          <w:rFonts w:ascii="宋体" w:hAnsi="宋体" w:eastAsia="宋体" w:cs="宋体"/>
          <w:sz w:val="27"/>
          <w:szCs w:val="27"/>
        </w:rPr>
        <w:t xml:space="preserve"> </w:t>
      </w:r>
      <w:r>
        <w:rPr>
          <w:rFonts w:ascii="宋体" w:hAnsi="宋体" w:eastAsia="宋体" w:cs="宋体"/>
          <w:spacing w:val="-6"/>
          <w:sz w:val="27"/>
          <w:szCs w:val="27"/>
        </w:rPr>
        <w:t>约、精打细算，编制出积极可行的费用预算并严格执行，防止浪费和过度投资等才可以。</w:t>
      </w:r>
    </w:p>
    <w:p w14:paraId="400D186E">
      <w:pPr>
        <w:pStyle w:val="2"/>
        <w:spacing w:before="237" w:line="222" w:lineRule="auto"/>
        <w:outlineLvl w:val="1"/>
        <w:rPr>
          <w:rFonts w:ascii="黑体" w:hAnsi="黑体" w:eastAsia="黑体" w:cs="黑体"/>
          <w:sz w:val="32"/>
          <w:szCs w:val="32"/>
        </w:rPr>
      </w:pPr>
      <w:r>
        <w:rPr>
          <w:b/>
          <w:bCs/>
          <w:color w:val="2070B0"/>
          <w:spacing w:val="-5"/>
          <w:sz w:val="32"/>
          <w:szCs w:val="32"/>
        </w:rPr>
        <w:t>3.3.2</w:t>
      </w:r>
      <w:r>
        <w:rPr>
          <w:b/>
          <w:bCs/>
          <w:color w:val="2070B0"/>
          <w:spacing w:val="24"/>
          <w:sz w:val="32"/>
          <w:szCs w:val="32"/>
        </w:rPr>
        <w:t xml:space="preserve">   </w:t>
      </w:r>
      <w:r>
        <w:rPr>
          <w:rFonts w:ascii="黑体" w:hAnsi="黑体" w:eastAsia="黑体" w:cs="黑体"/>
          <w:b/>
          <w:bCs/>
          <w:color w:val="2070B0"/>
          <w:spacing w:val="-5"/>
          <w:sz w:val="32"/>
          <w:szCs w:val="32"/>
        </w:rPr>
        <w:t>变动成本</w:t>
      </w:r>
    </w:p>
    <w:p w14:paraId="6A91F15C">
      <w:pPr>
        <w:spacing w:before="133" w:line="221" w:lineRule="auto"/>
        <w:ind w:left="523"/>
        <w:outlineLvl w:val="3"/>
        <w:rPr>
          <w:rFonts w:ascii="黑体" w:hAnsi="黑体" w:eastAsia="黑体" w:cs="黑体"/>
          <w:sz w:val="27"/>
          <w:szCs w:val="27"/>
        </w:rPr>
      </w:pPr>
      <w:r>
        <w:rPr>
          <w:rFonts w:ascii="宋体" w:hAnsi="宋体" w:eastAsia="宋体" w:cs="宋体"/>
          <w:b/>
          <w:bCs/>
          <w:spacing w:val="-3"/>
          <w:sz w:val="27"/>
          <w:szCs w:val="27"/>
        </w:rPr>
        <w:t>1.</w:t>
      </w:r>
      <w:r>
        <w:rPr>
          <w:rFonts w:ascii="黑体" w:hAnsi="黑体" w:eastAsia="黑体" w:cs="黑体"/>
          <w:b/>
          <w:bCs/>
          <w:spacing w:val="-3"/>
          <w:sz w:val="27"/>
          <w:szCs w:val="27"/>
        </w:rPr>
        <w:t>变动成本的基本特征</w:t>
      </w:r>
    </w:p>
    <w:p w14:paraId="61A2111D">
      <w:pPr>
        <w:spacing w:before="101" w:line="260" w:lineRule="auto"/>
        <w:ind w:firstLine="520"/>
        <w:jc w:val="both"/>
        <w:rPr>
          <w:rFonts w:ascii="宋体" w:hAnsi="宋体" w:eastAsia="宋体" w:cs="宋体"/>
          <w:sz w:val="27"/>
          <w:szCs w:val="27"/>
        </w:rPr>
      </w:pPr>
      <w:r>
        <w:rPr>
          <w:rFonts w:ascii="宋体" w:hAnsi="宋体" w:eastAsia="宋体" w:cs="宋体"/>
          <w:spacing w:val="-1"/>
          <w:sz w:val="27"/>
          <w:szCs w:val="27"/>
        </w:rPr>
        <w:t>变动成本是指在特定的业务量范围内，其总额会随着业务量的变动呈正比例变动</w:t>
      </w:r>
      <w:r>
        <w:rPr>
          <w:rFonts w:ascii="宋体" w:hAnsi="宋体" w:eastAsia="宋体" w:cs="宋体"/>
          <w:spacing w:val="-2"/>
          <w:sz w:val="27"/>
          <w:szCs w:val="27"/>
        </w:rPr>
        <w:t>的成</w:t>
      </w:r>
      <w:r>
        <w:rPr>
          <w:rFonts w:ascii="宋体" w:hAnsi="宋体" w:eastAsia="宋体" w:cs="宋体"/>
          <w:sz w:val="27"/>
          <w:szCs w:val="27"/>
        </w:rPr>
        <w:t xml:space="preserve">  </w:t>
      </w:r>
      <w:r>
        <w:rPr>
          <w:rFonts w:ascii="宋体" w:hAnsi="宋体" w:eastAsia="宋体" w:cs="宋体"/>
          <w:spacing w:val="6"/>
          <w:sz w:val="27"/>
          <w:szCs w:val="27"/>
        </w:rPr>
        <w:t>本。例如，直接材料、直接人工、按销售量支付的推销员佣金、装运费、包装费，以及</w:t>
      </w:r>
      <w:r>
        <w:rPr>
          <w:rFonts w:ascii="宋体" w:hAnsi="宋体" w:eastAsia="宋体" w:cs="宋体"/>
          <w:spacing w:val="5"/>
          <w:sz w:val="27"/>
          <w:szCs w:val="27"/>
        </w:rPr>
        <w:t xml:space="preserve"> </w:t>
      </w:r>
      <w:r>
        <w:rPr>
          <w:rFonts w:ascii="宋体" w:hAnsi="宋体" w:eastAsia="宋体" w:cs="宋体"/>
          <w:spacing w:val="-1"/>
          <w:sz w:val="27"/>
          <w:szCs w:val="27"/>
        </w:rPr>
        <w:t>按业务量计提的固定资产设备折旧等都是和单位产品的生产直接联系的，其总额会</w:t>
      </w:r>
      <w:r>
        <w:rPr>
          <w:rFonts w:ascii="宋体" w:hAnsi="宋体" w:eastAsia="宋体" w:cs="宋体"/>
          <w:spacing w:val="-2"/>
          <w:sz w:val="27"/>
          <w:szCs w:val="27"/>
        </w:rPr>
        <w:t>随着业</w:t>
      </w:r>
      <w:r>
        <w:rPr>
          <w:rFonts w:ascii="宋体" w:hAnsi="宋体" w:eastAsia="宋体" w:cs="宋体"/>
          <w:sz w:val="27"/>
          <w:szCs w:val="27"/>
        </w:rPr>
        <w:t xml:space="preserve"> </w:t>
      </w:r>
      <w:r>
        <w:rPr>
          <w:rFonts w:ascii="宋体" w:hAnsi="宋体" w:eastAsia="宋体" w:cs="宋体"/>
          <w:spacing w:val="-2"/>
          <w:sz w:val="27"/>
          <w:szCs w:val="27"/>
        </w:rPr>
        <w:t>务量的增减呈正比例的增减。其基本特征是：变动成本总额因业务量的变动而呈正比例变</w:t>
      </w:r>
      <w:r>
        <w:rPr>
          <w:rFonts w:ascii="宋体" w:hAnsi="宋体" w:eastAsia="宋体" w:cs="宋体"/>
          <w:spacing w:val="9"/>
          <w:sz w:val="27"/>
          <w:szCs w:val="27"/>
        </w:rPr>
        <w:t xml:space="preserve">  </w:t>
      </w:r>
      <w:r>
        <w:rPr>
          <w:rFonts w:ascii="宋体" w:hAnsi="宋体" w:eastAsia="宋体" w:cs="宋体"/>
          <w:spacing w:val="8"/>
          <w:sz w:val="27"/>
          <w:szCs w:val="27"/>
        </w:rPr>
        <w:t>动，但单位变动成本(单位业务量的变动成本)不变。变动成本总额模型如图2.10所示；</w:t>
      </w:r>
      <w:r>
        <w:rPr>
          <w:rFonts w:ascii="宋体" w:hAnsi="宋体" w:eastAsia="宋体" w:cs="宋体"/>
          <w:spacing w:val="5"/>
          <w:sz w:val="27"/>
          <w:szCs w:val="27"/>
        </w:rPr>
        <w:t xml:space="preserve"> </w:t>
      </w:r>
      <w:r>
        <w:rPr>
          <w:rFonts w:ascii="宋体" w:hAnsi="宋体" w:eastAsia="宋体" w:cs="宋体"/>
          <w:spacing w:val="-1"/>
          <w:sz w:val="27"/>
          <w:szCs w:val="27"/>
        </w:rPr>
        <w:t>单位变动成本模型如图2.11所示。</w:t>
      </w:r>
    </w:p>
    <w:p w14:paraId="7AF40C15">
      <w:pPr>
        <w:spacing w:before="4" w:line="260" w:lineRule="auto"/>
        <w:ind w:right="122" w:firstLine="520"/>
        <w:jc w:val="both"/>
        <w:rPr>
          <w:rFonts w:ascii="宋体" w:hAnsi="宋体" w:eastAsia="宋体" w:cs="宋体"/>
          <w:sz w:val="27"/>
          <w:szCs w:val="27"/>
        </w:rPr>
      </w:pPr>
      <w:r>
        <w:rPr>
          <w:rFonts w:ascii="宋体" w:hAnsi="宋体" w:eastAsia="宋体" w:cs="宋体"/>
          <w:spacing w:val="-1"/>
          <w:sz w:val="27"/>
          <w:szCs w:val="27"/>
        </w:rPr>
        <w:t>单位成本的稳定性是有条件的，即业务量变动的范围是有限的。例如，原材</w:t>
      </w:r>
      <w:r>
        <w:rPr>
          <w:rFonts w:ascii="宋体" w:hAnsi="宋体" w:eastAsia="宋体" w:cs="宋体"/>
          <w:spacing w:val="-2"/>
          <w:sz w:val="27"/>
          <w:szCs w:val="27"/>
        </w:rPr>
        <w:t>料消耗通</w:t>
      </w:r>
      <w:r>
        <w:rPr>
          <w:rFonts w:ascii="宋体" w:hAnsi="宋体" w:eastAsia="宋体" w:cs="宋体"/>
          <w:sz w:val="27"/>
          <w:szCs w:val="27"/>
        </w:rPr>
        <w:t xml:space="preserve"> </w:t>
      </w:r>
      <w:r>
        <w:rPr>
          <w:rFonts w:ascii="宋体" w:hAnsi="宋体" w:eastAsia="宋体" w:cs="宋体"/>
          <w:spacing w:val="-2"/>
          <w:sz w:val="27"/>
          <w:szCs w:val="27"/>
        </w:rPr>
        <w:t>常会与业务量成正比，属于变动成本，但如果业务量很低，就不能发挥套裁下料的节约潜</w:t>
      </w:r>
      <w:r>
        <w:rPr>
          <w:rFonts w:ascii="宋体" w:hAnsi="宋体" w:eastAsia="宋体" w:cs="宋体"/>
          <w:sz w:val="27"/>
          <w:szCs w:val="27"/>
        </w:rPr>
        <w:t xml:space="preserve"> </w:t>
      </w:r>
      <w:r>
        <w:rPr>
          <w:rFonts w:ascii="宋体" w:hAnsi="宋体" w:eastAsia="宋体" w:cs="宋体"/>
          <w:spacing w:val="-1"/>
          <w:sz w:val="27"/>
          <w:szCs w:val="27"/>
        </w:rPr>
        <w:t>力，或者业务量过高，使废品率上升，单位</w:t>
      </w:r>
      <w:r>
        <w:rPr>
          <w:rFonts w:ascii="宋体" w:hAnsi="宋体" w:eastAsia="宋体" w:cs="宋体"/>
          <w:spacing w:val="-2"/>
          <w:sz w:val="27"/>
          <w:szCs w:val="27"/>
        </w:rPr>
        <w:t>产品的材料成本也会上升。这就是说，变动成</w:t>
      </w:r>
    </w:p>
    <w:p w14:paraId="34A2646C">
      <w:pPr>
        <w:pStyle w:val="2"/>
        <w:spacing w:line="342" w:lineRule="auto"/>
      </w:pPr>
    </w:p>
    <w:p w14:paraId="518FB2FB">
      <w:pPr>
        <w:spacing w:before="1" w:line="560" w:lineRule="exact"/>
        <w:ind w:firstLine="470"/>
      </w:pPr>
      <w:r>
        <w:rPr>
          <w:position w:val="-12"/>
        </w:rPr>
        <w:pict>
          <v:group id="_x0000_s1050" o:spid="_x0000_s1050" o:spt="203" style="height:28.5pt;width:70.5pt;" coordsize="1410,570">
            <o:lock v:ext="edit"/>
            <v:shape id="_x0000_s1051" o:spid="_x0000_s1051" o:spt="75" type="#_x0000_t75" style="position:absolute;left:0;top:0;height:570;width:1410;" filled="f" stroked="f" coordsize="21600,21600">
              <v:path/>
              <v:fill on="f" focussize="0,0"/>
              <v:stroke on="f"/>
              <v:imagedata r:id="rId43" o:title=""/>
              <o:lock v:ext="edit" aspectratio="t"/>
            </v:shape>
            <v:shape id="_x0000_s1052" o:spid="_x0000_s1052" o:spt="202" type="#_x0000_t202" style="position:absolute;left:-20;top:-20;height:610;width:1450;" filled="f" stroked="f" coordsize="21600,21600">
              <v:path/>
              <v:fill on="f" focussize="0,0"/>
              <v:stroke on="f"/>
              <v:imagedata o:title=""/>
              <o:lock v:ext="edit" aspectratio="f"/>
              <v:textbox inset="0mm,0mm,0mm,0mm">
                <w:txbxContent>
                  <w:p w14:paraId="0CCB8BAA">
                    <w:pPr>
                      <w:spacing w:before="143" w:line="188" w:lineRule="auto"/>
                      <w:ind w:left="339"/>
                      <w:rPr>
                        <w:rFonts w:ascii="Times New Roman" w:hAnsi="Times New Roman" w:eastAsia="Times New Roman" w:cs="Times New Roman"/>
                        <w:sz w:val="21"/>
                        <w:szCs w:val="21"/>
                      </w:rPr>
                    </w:pPr>
                    <w:r>
                      <w:rPr>
                        <w:rFonts w:ascii="Times New Roman" w:hAnsi="Times New Roman" w:eastAsia="Times New Roman" w:cs="Times New Roman"/>
                        <w:spacing w:val="-3"/>
                        <w:sz w:val="21"/>
                        <w:szCs w:val="21"/>
                      </w:rPr>
                      <w:t>36</w:t>
                    </w:r>
                  </w:p>
                </w:txbxContent>
              </v:textbox>
            </v:shape>
            <w10:wrap type="none"/>
            <w10:anchorlock/>
          </v:group>
        </w:pict>
      </w:r>
    </w:p>
    <w:p w14:paraId="52107241">
      <w:pPr>
        <w:spacing w:line="560" w:lineRule="exact"/>
        <w:sectPr>
          <w:type w:val="continuous"/>
          <w:pgSz w:w="11900" w:h="16840"/>
          <w:pgMar w:top="400" w:right="105" w:bottom="170" w:left="1199" w:header="0" w:footer="0" w:gutter="0"/>
          <w:cols w:equalWidth="0" w:num="1">
            <w:col w:w="10595"/>
          </w:cols>
        </w:sectPr>
      </w:pPr>
    </w:p>
    <w:p w14:paraId="0450D262">
      <w:pPr>
        <w:spacing w:before="275" w:line="221" w:lineRule="auto"/>
        <w:ind w:left="6434"/>
        <w:rPr>
          <w:rFonts w:ascii="黑体" w:hAnsi="黑体" w:eastAsia="黑体" w:cs="黑体"/>
          <w:sz w:val="30"/>
          <w:szCs w:val="30"/>
        </w:rPr>
      </w:pPr>
      <w:r>
        <w:rPr>
          <w:rFonts w:ascii="黑体" w:hAnsi="黑体" w:eastAsia="黑体" w:cs="黑体"/>
          <w:b/>
          <w:bCs/>
          <w:spacing w:val="-3"/>
          <w:sz w:val="30"/>
          <w:szCs w:val="30"/>
        </w:rPr>
        <w:t>任务2</w:t>
      </w:r>
      <w:r>
        <w:rPr>
          <w:rFonts w:ascii="黑体" w:hAnsi="黑体" w:eastAsia="黑体" w:cs="黑体"/>
          <w:spacing w:val="116"/>
          <w:sz w:val="30"/>
          <w:szCs w:val="30"/>
        </w:rPr>
        <w:t xml:space="preserve"> </w:t>
      </w:r>
      <w:r>
        <w:rPr>
          <w:rFonts w:ascii="黑体" w:hAnsi="黑体" w:eastAsia="黑体" w:cs="黑体"/>
          <w:b/>
          <w:bCs/>
          <w:spacing w:val="-3"/>
          <w:sz w:val="30"/>
          <w:szCs w:val="30"/>
        </w:rPr>
        <w:t>财务管理基础</w:t>
      </w:r>
    </w:p>
    <w:p w14:paraId="0FA83830">
      <w:pPr>
        <w:spacing w:before="194"/>
      </w:pPr>
    </w:p>
    <w:p w14:paraId="48CE44B0">
      <w:pPr>
        <w:sectPr>
          <w:footerReference r:id="rId8" w:type="default"/>
          <w:pgSz w:w="11900" w:h="16840"/>
          <w:pgMar w:top="400" w:right="1340" w:bottom="337" w:left="580" w:header="0" w:footer="121" w:gutter="0"/>
          <w:cols w:equalWidth="0" w:num="1">
            <w:col w:w="9980"/>
          </w:cols>
        </w:sectPr>
      </w:pPr>
    </w:p>
    <w:p w14:paraId="6C2FEF81">
      <w:pPr>
        <w:pStyle w:val="2"/>
        <w:spacing w:line="271" w:lineRule="auto"/>
      </w:pPr>
    </w:p>
    <w:p w14:paraId="493A72A2">
      <w:pPr>
        <w:pStyle w:val="2"/>
        <w:spacing w:line="271" w:lineRule="auto"/>
      </w:pPr>
    </w:p>
    <w:p w14:paraId="37D02EDA">
      <w:pPr>
        <w:pStyle w:val="2"/>
        <w:spacing w:line="271" w:lineRule="auto"/>
      </w:pPr>
    </w:p>
    <w:p w14:paraId="65CB8A83">
      <w:pPr>
        <w:pStyle w:val="2"/>
        <w:spacing w:line="271" w:lineRule="auto"/>
      </w:pPr>
    </w:p>
    <w:p w14:paraId="7F90CC14">
      <w:pPr>
        <w:pStyle w:val="2"/>
        <w:spacing w:line="272" w:lineRule="auto"/>
      </w:pPr>
    </w:p>
    <w:p w14:paraId="31171C10">
      <w:pPr>
        <w:pStyle w:val="2"/>
        <w:spacing w:line="272" w:lineRule="auto"/>
      </w:pPr>
    </w:p>
    <w:p w14:paraId="229B4304">
      <w:pPr>
        <w:pStyle w:val="2"/>
        <w:spacing w:line="272" w:lineRule="auto"/>
      </w:pPr>
    </w:p>
    <w:p w14:paraId="43581BE1">
      <w:pPr>
        <w:spacing w:before="78" w:line="219" w:lineRule="auto"/>
        <w:ind w:left="4029"/>
        <w:rPr>
          <w:rFonts w:ascii="宋体" w:hAnsi="宋体" w:eastAsia="宋体" w:cs="宋体"/>
          <w:sz w:val="24"/>
          <w:szCs w:val="24"/>
        </w:rPr>
      </w:pPr>
      <w:r>
        <w:drawing>
          <wp:anchor distT="0" distB="0" distL="0" distR="0" simplePos="0" relativeHeight="251679744" behindDoc="1" locked="0" layoutInCell="1" allowOverlap="1">
            <wp:simplePos x="0" y="0"/>
            <wp:positionH relativeFrom="column">
              <wp:posOffset>1421765</wp:posOffset>
            </wp:positionH>
            <wp:positionV relativeFrom="paragraph">
              <wp:posOffset>-1213485</wp:posOffset>
            </wp:positionV>
            <wp:extent cx="1524000" cy="1365250"/>
            <wp:effectExtent l="0" t="0" r="0" b="0"/>
            <wp:wrapNone/>
            <wp:docPr id="48" name="IM 48"/>
            <wp:cNvGraphicFramePr/>
            <a:graphic xmlns:a="http://schemas.openxmlformats.org/drawingml/2006/main">
              <a:graphicData uri="http://schemas.openxmlformats.org/drawingml/2006/picture">
                <pic:pic xmlns:pic="http://schemas.openxmlformats.org/drawingml/2006/picture">
                  <pic:nvPicPr>
                    <pic:cNvPr id="48" name="IM 48"/>
                    <pic:cNvPicPr/>
                  </pic:nvPicPr>
                  <pic:blipFill>
                    <a:blip r:embed="rId44"/>
                    <a:stretch>
                      <a:fillRect/>
                    </a:stretch>
                  </pic:blipFill>
                  <pic:spPr>
                    <a:xfrm>
                      <a:off x="0" y="0"/>
                      <a:ext cx="1524070" cy="1365226"/>
                    </a:xfrm>
                    <a:prstGeom prst="rect">
                      <a:avLst/>
                    </a:prstGeom>
                  </pic:spPr>
                </pic:pic>
              </a:graphicData>
            </a:graphic>
          </wp:anchor>
        </w:drawing>
      </w:r>
      <w:r>
        <w:rPr>
          <w:rFonts w:ascii="宋体" w:hAnsi="宋体" w:eastAsia="宋体" w:cs="宋体"/>
          <w:spacing w:val="-18"/>
          <w:w w:val="95"/>
          <w:sz w:val="24"/>
          <w:szCs w:val="24"/>
        </w:rPr>
        <w:t>业务量</w:t>
      </w:r>
    </w:p>
    <w:p w14:paraId="0F75E3BE">
      <w:pPr>
        <w:spacing w:before="143" w:line="222" w:lineRule="auto"/>
        <w:ind w:left="2260"/>
        <w:rPr>
          <w:rFonts w:ascii="黑体" w:hAnsi="黑体" w:eastAsia="黑体" w:cs="黑体"/>
          <w:sz w:val="24"/>
          <w:szCs w:val="24"/>
        </w:rPr>
      </w:pPr>
      <w:r>
        <w:rPr>
          <w:rFonts w:ascii="黑体" w:hAnsi="黑体" w:eastAsia="黑体" w:cs="黑体"/>
          <w:color w:val="2060A0"/>
          <w:spacing w:val="-23"/>
          <w:w w:val="95"/>
          <w:sz w:val="24"/>
          <w:szCs w:val="24"/>
        </w:rPr>
        <w:t>图2.10</w:t>
      </w:r>
      <w:r>
        <w:rPr>
          <w:rFonts w:ascii="黑体" w:hAnsi="黑体" w:eastAsia="黑体" w:cs="黑体"/>
          <w:color w:val="2060A0"/>
          <w:spacing w:val="75"/>
          <w:sz w:val="24"/>
          <w:szCs w:val="24"/>
        </w:rPr>
        <w:t xml:space="preserve"> </w:t>
      </w:r>
      <w:r>
        <w:rPr>
          <w:rFonts w:ascii="黑体" w:hAnsi="黑体" w:eastAsia="黑体" w:cs="黑体"/>
          <w:color w:val="2060A0"/>
          <w:spacing w:val="-23"/>
          <w:w w:val="95"/>
          <w:sz w:val="24"/>
          <w:szCs w:val="24"/>
        </w:rPr>
        <w:t>变动成本总额模型</w:t>
      </w:r>
    </w:p>
    <w:p w14:paraId="3525AB11">
      <w:pPr>
        <w:spacing w:line="44" w:lineRule="auto"/>
        <w:rPr>
          <w:rFonts w:ascii="Arial"/>
          <w:sz w:val="2"/>
        </w:rPr>
      </w:pPr>
    </w:p>
    <w:p w14:paraId="09AEA41B">
      <w:pPr>
        <w:pStyle w:val="2"/>
        <w:spacing w:line="14" w:lineRule="auto"/>
        <w:rPr>
          <w:sz w:val="2"/>
        </w:rPr>
      </w:pPr>
      <w:r>
        <w:rPr>
          <w:sz w:val="2"/>
          <w:szCs w:val="2"/>
        </w:rPr>
        <w:br w:type="column"/>
      </w:r>
    </w:p>
    <w:p w14:paraId="5F02E372">
      <w:pPr>
        <w:spacing w:before="18" w:line="2210" w:lineRule="exact"/>
      </w:pPr>
      <w:r>
        <w:rPr>
          <w:position w:val="-44"/>
        </w:rPr>
        <w:drawing>
          <wp:inline distT="0" distB="0" distL="0" distR="0">
            <wp:extent cx="1517015" cy="1402715"/>
            <wp:effectExtent l="0" t="0" r="0" b="0"/>
            <wp:docPr id="50" name="IM 50"/>
            <wp:cNvGraphicFramePr/>
            <a:graphic xmlns:a="http://schemas.openxmlformats.org/drawingml/2006/main">
              <a:graphicData uri="http://schemas.openxmlformats.org/drawingml/2006/picture">
                <pic:pic xmlns:pic="http://schemas.openxmlformats.org/drawingml/2006/picture">
                  <pic:nvPicPr>
                    <pic:cNvPr id="50" name="IM 50"/>
                    <pic:cNvPicPr/>
                  </pic:nvPicPr>
                  <pic:blipFill>
                    <a:blip r:embed="rId45"/>
                    <a:stretch>
                      <a:fillRect/>
                    </a:stretch>
                  </pic:blipFill>
                  <pic:spPr>
                    <a:xfrm>
                      <a:off x="0" y="0"/>
                      <a:ext cx="1517647" cy="1403294"/>
                    </a:xfrm>
                    <a:prstGeom prst="rect">
                      <a:avLst/>
                    </a:prstGeom>
                  </pic:spPr>
                </pic:pic>
              </a:graphicData>
            </a:graphic>
          </wp:inline>
        </w:drawing>
      </w:r>
    </w:p>
    <w:p w14:paraId="0F6C66AC">
      <w:pPr>
        <w:spacing w:before="188" w:line="222" w:lineRule="auto"/>
        <w:ind w:left="19"/>
        <w:rPr>
          <w:rFonts w:ascii="黑体" w:hAnsi="黑体" w:eastAsia="黑体" w:cs="黑体"/>
          <w:sz w:val="24"/>
          <w:szCs w:val="24"/>
        </w:rPr>
      </w:pPr>
      <w:r>
        <w:rPr>
          <w:rFonts w:ascii="黑体" w:hAnsi="黑体" w:eastAsia="黑体" w:cs="黑体"/>
          <w:color w:val="2050A0"/>
          <w:spacing w:val="-25"/>
          <w:w w:val="95"/>
          <w:sz w:val="24"/>
          <w:szCs w:val="24"/>
        </w:rPr>
        <w:t>图2.11</w:t>
      </w:r>
      <w:r>
        <w:rPr>
          <w:rFonts w:ascii="黑体" w:hAnsi="黑体" w:eastAsia="黑体" w:cs="黑体"/>
          <w:color w:val="2050A0"/>
          <w:spacing w:val="71"/>
          <w:sz w:val="24"/>
          <w:szCs w:val="24"/>
        </w:rPr>
        <w:t xml:space="preserve"> </w:t>
      </w:r>
      <w:r>
        <w:rPr>
          <w:rFonts w:ascii="黑体" w:hAnsi="黑体" w:eastAsia="黑体" w:cs="黑体"/>
          <w:color w:val="2050A0"/>
          <w:spacing w:val="-25"/>
          <w:w w:val="95"/>
          <w:sz w:val="24"/>
          <w:szCs w:val="24"/>
        </w:rPr>
        <w:t>单位变动成</w:t>
      </w:r>
      <w:r>
        <w:rPr>
          <w:rFonts w:ascii="黑体" w:hAnsi="黑体" w:eastAsia="黑体" w:cs="黑体"/>
          <w:color w:val="3060A0"/>
          <w:spacing w:val="-25"/>
          <w:w w:val="95"/>
          <w:sz w:val="24"/>
          <w:szCs w:val="24"/>
        </w:rPr>
        <w:t>本模型</w:t>
      </w:r>
    </w:p>
    <w:p w14:paraId="67A5D6C7">
      <w:pPr>
        <w:spacing w:line="222" w:lineRule="auto"/>
        <w:rPr>
          <w:rFonts w:ascii="黑体" w:hAnsi="黑体" w:eastAsia="黑体" w:cs="黑体"/>
          <w:sz w:val="24"/>
          <w:szCs w:val="24"/>
        </w:rPr>
        <w:sectPr>
          <w:type w:val="continuous"/>
          <w:pgSz w:w="11900" w:h="16840"/>
          <w:pgMar w:top="400" w:right="1340" w:bottom="337" w:left="580" w:header="0" w:footer="121" w:gutter="0"/>
          <w:cols w:equalWidth="0" w:num="2">
            <w:col w:w="5241" w:space="100"/>
            <w:col w:w="4640"/>
          </w:cols>
        </w:sectPr>
      </w:pPr>
    </w:p>
    <w:p w14:paraId="0D542ECB">
      <w:pPr>
        <w:spacing w:before="307" w:line="273" w:lineRule="auto"/>
        <w:ind w:right="58"/>
        <w:rPr>
          <w:rFonts w:ascii="宋体" w:hAnsi="宋体" w:eastAsia="宋体" w:cs="宋体"/>
          <w:sz w:val="24"/>
          <w:szCs w:val="24"/>
        </w:rPr>
      </w:pPr>
      <w:r>
        <w:drawing>
          <wp:anchor distT="0" distB="0" distL="0" distR="0" simplePos="0" relativeHeight="251681792" behindDoc="0" locked="0" layoutInCell="1" allowOverlap="1">
            <wp:simplePos x="0" y="0"/>
            <wp:positionH relativeFrom="column">
              <wp:posOffset>3905250</wp:posOffset>
            </wp:positionH>
            <wp:positionV relativeFrom="paragraph">
              <wp:posOffset>-1956435</wp:posOffset>
            </wp:positionV>
            <wp:extent cx="2387600" cy="6350"/>
            <wp:effectExtent l="0" t="0" r="0" b="0"/>
            <wp:wrapNone/>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46"/>
                    <a:stretch>
                      <a:fillRect/>
                    </a:stretch>
                  </pic:blipFill>
                  <pic:spPr>
                    <a:xfrm>
                      <a:off x="0" y="0"/>
                      <a:ext cx="2387551" cy="6350"/>
                    </a:xfrm>
                    <a:prstGeom prst="rect">
                      <a:avLst/>
                    </a:prstGeom>
                  </pic:spPr>
                </pic:pic>
              </a:graphicData>
            </a:graphic>
          </wp:anchor>
        </w:drawing>
      </w:r>
      <w:r>
        <w:drawing>
          <wp:anchor distT="0" distB="0" distL="0" distR="0" simplePos="0" relativeHeight="251680768" behindDoc="0" locked="0" layoutInCell="1" allowOverlap="1">
            <wp:simplePos x="0" y="0"/>
            <wp:positionH relativeFrom="column">
              <wp:posOffset>6159500</wp:posOffset>
            </wp:positionH>
            <wp:positionV relativeFrom="paragraph">
              <wp:posOffset>-2077085</wp:posOffset>
            </wp:positionV>
            <wp:extent cx="152400" cy="165100"/>
            <wp:effectExtent l="0" t="0" r="0" b="0"/>
            <wp:wrapNone/>
            <wp:docPr id="54" name="IM 54"/>
            <wp:cNvGraphicFramePr/>
            <a:graphic xmlns:a="http://schemas.openxmlformats.org/drawingml/2006/main">
              <a:graphicData uri="http://schemas.openxmlformats.org/drawingml/2006/picture">
                <pic:pic xmlns:pic="http://schemas.openxmlformats.org/drawingml/2006/picture">
                  <pic:nvPicPr>
                    <pic:cNvPr id="54" name="IM 54"/>
                    <pic:cNvPicPr/>
                  </pic:nvPicPr>
                  <pic:blipFill>
                    <a:blip r:embed="rId47"/>
                    <a:stretch>
                      <a:fillRect/>
                    </a:stretch>
                  </pic:blipFill>
                  <pic:spPr>
                    <a:xfrm>
                      <a:off x="0" y="0"/>
                      <a:ext cx="152339" cy="165105"/>
                    </a:xfrm>
                    <a:prstGeom prst="rect">
                      <a:avLst/>
                    </a:prstGeom>
                  </pic:spPr>
                </pic:pic>
              </a:graphicData>
            </a:graphic>
          </wp:anchor>
        </w:drawing>
      </w:r>
      <w:r>
        <w:rPr>
          <w:rFonts w:ascii="宋体" w:hAnsi="宋体" w:eastAsia="宋体" w:cs="宋体"/>
          <w:spacing w:val="14"/>
          <w:sz w:val="24"/>
          <w:szCs w:val="24"/>
        </w:rPr>
        <w:t xml:space="preserve">本和业务量之间的线性关系，通常只在一定的相关范围内存在，在相关范围之外就可能表 </w:t>
      </w:r>
      <w:r>
        <w:rPr>
          <w:rFonts w:ascii="宋体" w:hAnsi="宋体" w:eastAsia="宋体" w:cs="宋体"/>
          <w:spacing w:val="7"/>
          <w:sz w:val="24"/>
          <w:szCs w:val="24"/>
        </w:rPr>
        <w:t>现为非线性的。</w:t>
      </w:r>
    </w:p>
    <w:p w14:paraId="790D7D4A">
      <w:pPr>
        <w:spacing w:before="16" w:line="221" w:lineRule="auto"/>
        <w:ind w:left="483"/>
        <w:outlineLvl w:val="3"/>
        <w:rPr>
          <w:rFonts w:ascii="黑体" w:hAnsi="黑体" w:eastAsia="黑体" w:cs="黑体"/>
          <w:sz w:val="26"/>
          <w:szCs w:val="26"/>
        </w:rPr>
      </w:pPr>
      <w:r>
        <w:rPr>
          <w:rFonts w:ascii="宋体" w:hAnsi="宋体" w:eastAsia="宋体" w:cs="宋体"/>
          <w:b/>
          <w:bCs/>
          <w:spacing w:val="-6"/>
          <w:sz w:val="26"/>
          <w:szCs w:val="26"/>
        </w:rPr>
        <w:t>2.</w:t>
      </w:r>
      <w:r>
        <w:rPr>
          <w:rFonts w:ascii="宋体" w:hAnsi="宋体" w:eastAsia="宋体" w:cs="宋体"/>
          <w:spacing w:val="-55"/>
          <w:sz w:val="26"/>
          <w:szCs w:val="26"/>
        </w:rPr>
        <w:t xml:space="preserve"> </w:t>
      </w:r>
      <w:r>
        <w:rPr>
          <w:rFonts w:ascii="黑体" w:hAnsi="黑体" w:eastAsia="黑体" w:cs="黑体"/>
          <w:b/>
          <w:bCs/>
          <w:spacing w:val="-6"/>
          <w:sz w:val="26"/>
          <w:szCs w:val="26"/>
        </w:rPr>
        <w:t>变动成本的分类</w:t>
      </w:r>
    </w:p>
    <w:p w14:paraId="05CD5EE9">
      <w:pPr>
        <w:spacing w:before="113" w:line="280" w:lineRule="auto"/>
        <w:ind w:right="89" w:firstLine="480"/>
        <w:rPr>
          <w:rFonts w:ascii="宋体" w:hAnsi="宋体" w:eastAsia="宋体" w:cs="宋体"/>
          <w:sz w:val="24"/>
          <w:szCs w:val="24"/>
        </w:rPr>
      </w:pPr>
      <w:r>
        <w:rPr>
          <w:rFonts w:ascii="宋体" w:hAnsi="宋体" w:eastAsia="宋体" w:cs="宋体"/>
          <w:spacing w:val="14"/>
          <w:sz w:val="24"/>
          <w:szCs w:val="24"/>
        </w:rPr>
        <w:t>根据经理人员是否能决定发生额，变动成本分为两大类：技术性变动成本和酌量性变</w:t>
      </w:r>
      <w:r>
        <w:rPr>
          <w:rFonts w:ascii="宋体" w:hAnsi="宋体" w:eastAsia="宋体" w:cs="宋体"/>
          <w:spacing w:val="10"/>
          <w:sz w:val="24"/>
          <w:szCs w:val="24"/>
        </w:rPr>
        <w:t xml:space="preserve"> </w:t>
      </w:r>
      <w:r>
        <w:rPr>
          <w:rFonts w:ascii="宋体" w:hAnsi="宋体" w:eastAsia="宋体" w:cs="宋体"/>
          <w:spacing w:val="5"/>
          <w:sz w:val="24"/>
          <w:szCs w:val="24"/>
        </w:rPr>
        <w:t>动成本。</w:t>
      </w:r>
    </w:p>
    <w:p w14:paraId="6AA90DD7">
      <w:pPr>
        <w:spacing w:line="263" w:lineRule="auto"/>
        <w:ind w:right="79" w:firstLine="480"/>
        <w:rPr>
          <w:rFonts w:ascii="宋体" w:hAnsi="宋体" w:eastAsia="宋体" w:cs="宋体"/>
          <w:sz w:val="24"/>
          <w:szCs w:val="24"/>
        </w:rPr>
      </w:pPr>
      <w:r>
        <w:rPr>
          <w:rFonts w:ascii="宋体" w:hAnsi="宋体" w:eastAsia="宋体" w:cs="宋体"/>
          <w:spacing w:val="22"/>
          <w:sz w:val="24"/>
          <w:szCs w:val="24"/>
        </w:rPr>
        <w:t>①技术性变动成本也称约束性变动成本，是指由技</w:t>
      </w:r>
      <w:r>
        <w:rPr>
          <w:rFonts w:ascii="宋体" w:hAnsi="宋体" w:eastAsia="宋体" w:cs="宋体"/>
          <w:spacing w:val="21"/>
          <w:sz w:val="24"/>
          <w:szCs w:val="24"/>
        </w:rPr>
        <w:t>术或设计所决定的变动成本。例</w:t>
      </w:r>
      <w:r>
        <w:rPr>
          <w:rFonts w:ascii="宋体" w:hAnsi="宋体" w:eastAsia="宋体" w:cs="宋体"/>
          <w:sz w:val="24"/>
          <w:szCs w:val="24"/>
        </w:rPr>
        <w:t xml:space="preserve"> </w:t>
      </w:r>
      <w:r>
        <w:rPr>
          <w:rFonts w:ascii="宋体" w:hAnsi="宋体" w:eastAsia="宋体" w:cs="宋体"/>
          <w:spacing w:val="11"/>
          <w:sz w:val="24"/>
          <w:szCs w:val="24"/>
        </w:rPr>
        <w:t>如，生产一台汽车需要耗用一台引擎、</w:t>
      </w:r>
      <w:r>
        <w:rPr>
          <w:rFonts w:ascii="宋体" w:hAnsi="宋体" w:eastAsia="宋体" w:cs="宋体"/>
          <w:spacing w:val="-20"/>
          <w:sz w:val="24"/>
          <w:szCs w:val="24"/>
        </w:rPr>
        <w:t xml:space="preserve"> </w:t>
      </w:r>
      <w:r>
        <w:rPr>
          <w:rFonts w:ascii="宋体" w:hAnsi="宋体" w:eastAsia="宋体" w:cs="宋体"/>
          <w:spacing w:val="11"/>
          <w:sz w:val="24"/>
          <w:szCs w:val="24"/>
        </w:rPr>
        <w:t>一个底盘和若干个轮胎等，这种成本只要生产就会</w:t>
      </w:r>
      <w:r>
        <w:rPr>
          <w:rFonts w:ascii="宋体" w:hAnsi="宋体" w:eastAsia="宋体" w:cs="宋体"/>
          <w:sz w:val="24"/>
          <w:szCs w:val="24"/>
        </w:rPr>
        <w:t xml:space="preserve"> </w:t>
      </w:r>
      <w:r>
        <w:rPr>
          <w:rFonts w:ascii="宋体" w:hAnsi="宋体" w:eastAsia="宋体" w:cs="宋体"/>
          <w:spacing w:val="10"/>
          <w:sz w:val="24"/>
          <w:szCs w:val="24"/>
        </w:rPr>
        <w:t>发生，如果不生产则不会发生。经理人员不能决定技术性变动成本的发生额。</w:t>
      </w:r>
    </w:p>
    <w:p w14:paraId="43384E7B">
      <w:pPr>
        <w:spacing w:before="53" w:line="249" w:lineRule="auto"/>
        <w:ind w:right="80" w:firstLine="480"/>
        <w:rPr>
          <w:rFonts w:ascii="宋体" w:hAnsi="宋体" w:eastAsia="宋体" w:cs="宋体"/>
          <w:sz w:val="26"/>
          <w:szCs w:val="26"/>
        </w:rPr>
      </w:pPr>
      <w:r>
        <w:rPr>
          <w:rFonts w:ascii="宋体" w:hAnsi="宋体" w:eastAsia="宋体" w:cs="宋体"/>
          <w:spacing w:val="2"/>
          <w:sz w:val="26"/>
          <w:szCs w:val="26"/>
        </w:rPr>
        <w:t>②酌量性变动成本是指通过管理当局的决策行动可</w:t>
      </w:r>
      <w:r>
        <w:rPr>
          <w:rFonts w:ascii="宋体" w:hAnsi="宋体" w:eastAsia="宋体" w:cs="宋体"/>
          <w:spacing w:val="1"/>
          <w:sz w:val="26"/>
          <w:szCs w:val="26"/>
        </w:rPr>
        <w:t>以改变的变动成本。例如，按销</w:t>
      </w:r>
      <w:r>
        <w:rPr>
          <w:rFonts w:ascii="宋体" w:hAnsi="宋体" w:eastAsia="宋体" w:cs="宋体"/>
          <w:sz w:val="26"/>
          <w:szCs w:val="26"/>
        </w:rPr>
        <w:t xml:space="preserve"> </w:t>
      </w:r>
      <w:r>
        <w:rPr>
          <w:rFonts w:ascii="宋体" w:hAnsi="宋体" w:eastAsia="宋体" w:cs="宋体"/>
          <w:spacing w:val="-3"/>
          <w:sz w:val="26"/>
          <w:szCs w:val="26"/>
        </w:rPr>
        <w:t>售收入的一定百分比支付的销售佣金、新产品研制费(如研发活动直接消耗</w:t>
      </w:r>
      <w:r>
        <w:rPr>
          <w:rFonts w:ascii="宋体" w:hAnsi="宋体" w:eastAsia="宋体" w:cs="宋体"/>
          <w:spacing w:val="-4"/>
          <w:sz w:val="26"/>
          <w:szCs w:val="26"/>
        </w:rPr>
        <w:t>的材料、燃料</w:t>
      </w:r>
      <w:r>
        <w:rPr>
          <w:rFonts w:ascii="宋体" w:hAnsi="宋体" w:eastAsia="宋体" w:cs="宋体"/>
          <w:sz w:val="26"/>
          <w:szCs w:val="26"/>
        </w:rPr>
        <w:t xml:space="preserve"> </w:t>
      </w:r>
      <w:r>
        <w:rPr>
          <w:rFonts w:ascii="宋体" w:hAnsi="宋体" w:eastAsia="宋体" w:cs="宋体"/>
          <w:spacing w:val="-3"/>
          <w:sz w:val="26"/>
          <w:szCs w:val="26"/>
        </w:rPr>
        <w:t>和动力费用等)、技术转让费等。这类成本的特点是其单位变动成本发生额可由企</w:t>
      </w:r>
      <w:r>
        <w:rPr>
          <w:rFonts w:ascii="宋体" w:hAnsi="宋体" w:eastAsia="宋体" w:cs="宋体"/>
          <w:spacing w:val="-4"/>
          <w:sz w:val="26"/>
          <w:szCs w:val="26"/>
        </w:rPr>
        <w:t>业最高</w:t>
      </w:r>
      <w:r>
        <w:rPr>
          <w:rFonts w:ascii="宋体" w:hAnsi="宋体" w:eastAsia="宋体" w:cs="宋体"/>
          <w:sz w:val="26"/>
          <w:szCs w:val="26"/>
        </w:rPr>
        <w:t xml:space="preserve"> </w:t>
      </w:r>
      <w:r>
        <w:rPr>
          <w:rFonts w:ascii="宋体" w:hAnsi="宋体" w:eastAsia="宋体" w:cs="宋体"/>
          <w:spacing w:val="-13"/>
          <w:sz w:val="26"/>
          <w:szCs w:val="26"/>
        </w:rPr>
        <w:t>管理层决定。</w:t>
      </w:r>
    </w:p>
    <w:p w14:paraId="184F117D">
      <w:pPr>
        <w:spacing w:before="90" w:line="278" w:lineRule="auto"/>
        <w:ind w:right="78" w:firstLine="480"/>
        <w:jc w:val="both"/>
        <w:rPr>
          <w:rFonts w:ascii="宋体" w:hAnsi="宋体" w:eastAsia="宋体" w:cs="宋体"/>
          <w:sz w:val="24"/>
          <w:szCs w:val="24"/>
        </w:rPr>
      </w:pPr>
      <w:r>
        <w:rPr>
          <w:rFonts w:ascii="宋体" w:hAnsi="宋体" w:eastAsia="宋体" w:cs="宋体"/>
          <w:spacing w:val="15"/>
          <w:sz w:val="24"/>
          <w:szCs w:val="24"/>
        </w:rPr>
        <w:t>酌量性变动成本的效用主要是提高竞争能力或改善</w:t>
      </w:r>
      <w:r>
        <w:rPr>
          <w:rFonts w:ascii="宋体" w:hAnsi="宋体" w:eastAsia="宋体" w:cs="宋体"/>
          <w:spacing w:val="14"/>
          <w:sz w:val="24"/>
          <w:szCs w:val="24"/>
        </w:rPr>
        <w:t>企业形象。其最佳的合理支出难以</w:t>
      </w:r>
      <w:r>
        <w:rPr>
          <w:rFonts w:ascii="宋体" w:hAnsi="宋体" w:eastAsia="宋体" w:cs="宋体"/>
          <w:sz w:val="24"/>
          <w:szCs w:val="24"/>
        </w:rPr>
        <w:t xml:space="preserve"> </w:t>
      </w:r>
      <w:r>
        <w:rPr>
          <w:rFonts w:ascii="宋体" w:hAnsi="宋体" w:eastAsia="宋体" w:cs="宋体"/>
          <w:spacing w:val="14"/>
          <w:sz w:val="24"/>
          <w:szCs w:val="24"/>
        </w:rPr>
        <w:t>计算，通常要依靠经理人员的综合判断来决定。经</w:t>
      </w:r>
      <w:r>
        <w:rPr>
          <w:rFonts w:ascii="宋体" w:hAnsi="宋体" w:eastAsia="宋体" w:cs="宋体"/>
          <w:spacing w:val="13"/>
          <w:sz w:val="24"/>
          <w:szCs w:val="24"/>
        </w:rPr>
        <w:t>理人员的决定一经做出，其支出额就将</w:t>
      </w:r>
      <w:r>
        <w:rPr>
          <w:rFonts w:ascii="宋体" w:hAnsi="宋体" w:eastAsia="宋体" w:cs="宋体"/>
          <w:sz w:val="24"/>
          <w:szCs w:val="24"/>
        </w:rPr>
        <w:t xml:space="preserve"> </w:t>
      </w:r>
      <w:r>
        <w:rPr>
          <w:rFonts w:ascii="宋体" w:hAnsi="宋体" w:eastAsia="宋体" w:cs="宋体"/>
          <w:spacing w:val="11"/>
          <w:sz w:val="24"/>
          <w:szCs w:val="24"/>
        </w:rPr>
        <w:t>随业务量呈正比例变动，具有与技术性变动成本同样的特征。</w:t>
      </w:r>
    </w:p>
    <w:p w14:paraId="67955B0B">
      <w:pPr>
        <w:spacing w:before="16" w:line="271" w:lineRule="auto"/>
        <w:ind w:right="88" w:firstLine="480"/>
        <w:rPr>
          <w:rFonts w:ascii="宋体" w:hAnsi="宋体" w:eastAsia="宋体" w:cs="宋体"/>
          <w:sz w:val="24"/>
          <w:szCs w:val="24"/>
        </w:rPr>
      </w:pPr>
      <w:r>
        <w:rPr>
          <w:rFonts w:ascii="宋体" w:hAnsi="宋体" w:eastAsia="宋体" w:cs="宋体"/>
          <w:spacing w:val="14"/>
          <w:sz w:val="24"/>
          <w:szCs w:val="24"/>
        </w:rPr>
        <w:t>如果把成本分为固定成本和变动成本两大类，则在相关范围内，业务量增加时固定成</w:t>
      </w:r>
      <w:r>
        <w:rPr>
          <w:rFonts w:ascii="宋体" w:hAnsi="宋体" w:eastAsia="宋体" w:cs="宋体"/>
          <w:spacing w:val="12"/>
          <w:sz w:val="24"/>
          <w:szCs w:val="24"/>
        </w:rPr>
        <w:t xml:space="preserve"> </w:t>
      </w:r>
      <w:r>
        <w:rPr>
          <w:rFonts w:ascii="宋体" w:hAnsi="宋体" w:eastAsia="宋体" w:cs="宋体"/>
          <w:spacing w:val="11"/>
          <w:sz w:val="24"/>
          <w:szCs w:val="24"/>
        </w:rPr>
        <w:t>本不变，只有变动成本随业务量增加而增加。总成本增加额是由变动成本增加引起的。</w:t>
      </w:r>
    </w:p>
    <w:p w14:paraId="33631FED">
      <w:pPr>
        <w:pStyle w:val="2"/>
        <w:spacing w:before="195" w:line="222" w:lineRule="auto"/>
        <w:outlineLvl w:val="2"/>
        <w:rPr>
          <w:rFonts w:ascii="黑体" w:hAnsi="黑体" w:eastAsia="黑体" w:cs="黑体"/>
          <w:sz w:val="30"/>
          <w:szCs w:val="30"/>
        </w:rPr>
      </w:pPr>
      <w:r>
        <w:rPr>
          <w:b/>
          <w:bCs/>
          <w:color w:val="2070B0"/>
          <w:spacing w:val="-4"/>
          <w:sz w:val="30"/>
          <w:szCs w:val="30"/>
        </w:rPr>
        <w:t>3.3.3</w:t>
      </w:r>
      <w:r>
        <w:rPr>
          <w:b/>
          <w:bCs/>
          <w:color w:val="2070B0"/>
          <w:spacing w:val="27"/>
          <w:sz w:val="30"/>
          <w:szCs w:val="30"/>
        </w:rPr>
        <w:t xml:space="preserve">   </w:t>
      </w:r>
      <w:r>
        <w:rPr>
          <w:rFonts w:ascii="黑体" w:hAnsi="黑体" w:eastAsia="黑体" w:cs="黑体"/>
          <w:b/>
          <w:bCs/>
          <w:color w:val="2070B0"/>
          <w:spacing w:val="-4"/>
          <w:sz w:val="30"/>
          <w:szCs w:val="30"/>
        </w:rPr>
        <w:t>混合成本</w:t>
      </w:r>
    </w:p>
    <w:p w14:paraId="65F9C0FF">
      <w:pPr>
        <w:spacing w:before="135" w:line="221" w:lineRule="auto"/>
        <w:ind w:left="483"/>
        <w:outlineLvl w:val="3"/>
        <w:rPr>
          <w:rFonts w:ascii="黑体" w:hAnsi="黑体" w:eastAsia="黑体" w:cs="黑体"/>
          <w:sz w:val="26"/>
          <w:szCs w:val="26"/>
        </w:rPr>
      </w:pPr>
      <w:r>
        <w:rPr>
          <w:rFonts w:ascii="宋体" w:hAnsi="宋体" w:eastAsia="宋体" w:cs="宋体"/>
          <w:b/>
          <w:bCs/>
          <w:spacing w:val="-5"/>
          <w:sz w:val="26"/>
          <w:szCs w:val="26"/>
        </w:rPr>
        <w:t>1.</w:t>
      </w:r>
      <w:r>
        <w:rPr>
          <w:rFonts w:ascii="黑体" w:hAnsi="黑体" w:eastAsia="黑体" w:cs="黑体"/>
          <w:b/>
          <w:bCs/>
          <w:spacing w:val="-5"/>
          <w:sz w:val="26"/>
          <w:szCs w:val="26"/>
        </w:rPr>
        <w:t>混合成本的基本特征</w:t>
      </w:r>
    </w:p>
    <w:p w14:paraId="32FD8F3D">
      <w:pPr>
        <w:spacing w:before="92" w:line="286" w:lineRule="auto"/>
        <w:ind w:right="74" w:firstLine="480"/>
        <w:jc w:val="both"/>
        <w:rPr>
          <w:rFonts w:ascii="宋体" w:hAnsi="宋体" w:eastAsia="宋体" w:cs="宋体"/>
          <w:sz w:val="24"/>
          <w:szCs w:val="24"/>
        </w:rPr>
      </w:pPr>
      <w:r>
        <w:rPr>
          <w:rFonts w:ascii="宋体" w:hAnsi="宋体" w:eastAsia="宋体" w:cs="宋体"/>
          <w:spacing w:val="14"/>
          <w:sz w:val="24"/>
          <w:szCs w:val="24"/>
        </w:rPr>
        <w:t>从成本性态来看，固定成本和变动成本只是两种极端的类型。在现实经济生活中，大</w:t>
      </w:r>
      <w:r>
        <w:rPr>
          <w:rFonts w:ascii="宋体" w:hAnsi="宋体" w:eastAsia="宋体" w:cs="宋体"/>
          <w:spacing w:val="12"/>
          <w:sz w:val="24"/>
          <w:szCs w:val="24"/>
        </w:rPr>
        <w:t xml:space="preserve"> </w:t>
      </w:r>
      <w:r>
        <w:rPr>
          <w:rFonts w:ascii="宋体" w:hAnsi="宋体" w:eastAsia="宋体" w:cs="宋体"/>
          <w:spacing w:val="14"/>
          <w:sz w:val="24"/>
          <w:szCs w:val="24"/>
        </w:rPr>
        <w:t>多数成本和业务量之间的关系处于两者之间，即混合成本。顾名思义，混合成本混</w:t>
      </w:r>
      <w:r>
        <w:rPr>
          <w:rFonts w:ascii="宋体" w:hAnsi="宋体" w:eastAsia="宋体" w:cs="宋体"/>
          <w:spacing w:val="13"/>
          <w:sz w:val="24"/>
          <w:szCs w:val="24"/>
        </w:rPr>
        <w:t>合了固</w:t>
      </w:r>
      <w:r>
        <w:rPr>
          <w:rFonts w:ascii="宋体" w:hAnsi="宋体" w:eastAsia="宋体" w:cs="宋体"/>
          <w:sz w:val="24"/>
          <w:szCs w:val="24"/>
        </w:rPr>
        <w:t xml:space="preserve"> </w:t>
      </w:r>
      <w:r>
        <w:rPr>
          <w:rFonts w:ascii="宋体" w:hAnsi="宋体" w:eastAsia="宋体" w:cs="宋体"/>
          <w:spacing w:val="8"/>
          <w:sz w:val="24"/>
          <w:szCs w:val="24"/>
        </w:rPr>
        <w:t>定成本和变动成本两种不同性质的成本：</w:t>
      </w:r>
      <w:r>
        <w:rPr>
          <w:rFonts w:ascii="宋体" w:hAnsi="宋体" w:eastAsia="宋体" w:cs="宋体"/>
          <w:spacing w:val="96"/>
          <w:sz w:val="24"/>
          <w:szCs w:val="24"/>
        </w:rPr>
        <w:t xml:space="preserve"> </w:t>
      </w:r>
      <w:r>
        <w:rPr>
          <w:rFonts w:ascii="宋体" w:hAnsi="宋体" w:eastAsia="宋体" w:cs="宋体"/>
          <w:spacing w:val="8"/>
          <w:sz w:val="24"/>
          <w:szCs w:val="24"/>
        </w:rPr>
        <w:t>一方面，它们要随业务量的变化而变化；另一方</w:t>
      </w:r>
      <w:r>
        <w:rPr>
          <w:rFonts w:ascii="宋体" w:hAnsi="宋体" w:eastAsia="宋体" w:cs="宋体"/>
          <w:sz w:val="24"/>
          <w:szCs w:val="24"/>
        </w:rPr>
        <w:t xml:space="preserve"> </w:t>
      </w:r>
      <w:r>
        <w:rPr>
          <w:rFonts w:ascii="宋体" w:hAnsi="宋体" w:eastAsia="宋体" w:cs="宋体"/>
          <w:spacing w:val="10"/>
          <w:sz w:val="24"/>
          <w:szCs w:val="24"/>
        </w:rPr>
        <w:t>面，它们的变化又不能与业务量的变化保持着纯粹的正比例关系。</w:t>
      </w:r>
    </w:p>
    <w:p w14:paraId="5D3EB2C9">
      <w:pPr>
        <w:spacing w:before="1" w:line="220" w:lineRule="auto"/>
        <w:ind w:left="483"/>
        <w:outlineLvl w:val="3"/>
        <w:rPr>
          <w:rFonts w:ascii="黑体" w:hAnsi="黑体" w:eastAsia="黑体" w:cs="黑体"/>
          <w:sz w:val="26"/>
          <w:szCs w:val="26"/>
        </w:rPr>
      </w:pPr>
      <w:r>
        <w:rPr>
          <w:rFonts w:ascii="宋体" w:hAnsi="宋体" w:eastAsia="宋体" w:cs="宋体"/>
          <w:b/>
          <w:bCs/>
          <w:spacing w:val="-5"/>
          <w:sz w:val="26"/>
          <w:szCs w:val="26"/>
        </w:rPr>
        <w:t>2.</w:t>
      </w:r>
      <w:r>
        <w:rPr>
          <w:rFonts w:ascii="宋体" w:hAnsi="宋体" w:eastAsia="宋体" w:cs="宋体"/>
          <w:spacing w:val="-77"/>
          <w:sz w:val="26"/>
          <w:szCs w:val="26"/>
        </w:rPr>
        <w:t xml:space="preserve"> </w:t>
      </w:r>
      <w:r>
        <w:rPr>
          <w:rFonts w:ascii="黑体" w:hAnsi="黑体" w:eastAsia="黑体" w:cs="黑体"/>
          <w:b/>
          <w:bCs/>
          <w:spacing w:val="-5"/>
          <w:sz w:val="26"/>
          <w:szCs w:val="26"/>
        </w:rPr>
        <w:t>混合成本的分类</w:t>
      </w:r>
    </w:p>
    <w:p w14:paraId="7ED41521">
      <w:pPr>
        <w:spacing w:before="103" w:line="281" w:lineRule="auto"/>
        <w:ind w:firstLine="480"/>
        <w:rPr>
          <w:rFonts w:ascii="宋体" w:hAnsi="宋体" w:eastAsia="宋体" w:cs="宋体"/>
          <w:sz w:val="24"/>
          <w:szCs w:val="24"/>
        </w:rPr>
      </w:pPr>
      <w:r>
        <w:rPr>
          <w:rFonts w:ascii="宋体" w:hAnsi="宋体" w:eastAsia="宋体" w:cs="宋体"/>
          <w:spacing w:val="17"/>
          <w:sz w:val="24"/>
          <w:szCs w:val="24"/>
        </w:rPr>
        <w:t>混合成本兼有固定与变动两种性质，可进一步将其细分为半</w:t>
      </w:r>
      <w:r>
        <w:rPr>
          <w:rFonts w:ascii="宋体" w:hAnsi="宋体" w:eastAsia="宋体" w:cs="宋体"/>
          <w:spacing w:val="16"/>
          <w:sz w:val="24"/>
          <w:szCs w:val="24"/>
        </w:rPr>
        <w:t>变动成本、半固定成本、</w:t>
      </w:r>
      <w:r>
        <w:rPr>
          <w:rFonts w:ascii="宋体" w:hAnsi="宋体" w:eastAsia="宋体" w:cs="宋体"/>
          <w:sz w:val="24"/>
          <w:szCs w:val="24"/>
        </w:rPr>
        <w:t xml:space="preserve"> </w:t>
      </w:r>
      <w:r>
        <w:rPr>
          <w:rFonts w:ascii="宋体" w:hAnsi="宋体" w:eastAsia="宋体" w:cs="宋体"/>
          <w:spacing w:val="10"/>
          <w:sz w:val="24"/>
          <w:szCs w:val="24"/>
        </w:rPr>
        <w:t>延期变动成本和曲线变动成本。</w:t>
      </w:r>
    </w:p>
    <w:p w14:paraId="139C9AE2">
      <w:pPr>
        <w:spacing w:before="1" w:line="221" w:lineRule="auto"/>
        <w:ind w:left="480"/>
        <w:rPr>
          <w:rFonts w:ascii="黑体" w:hAnsi="黑体" w:eastAsia="黑体" w:cs="黑体"/>
          <w:sz w:val="26"/>
          <w:szCs w:val="26"/>
        </w:rPr>
      </w:pPr>
      <w:r>
        <w:rPr>
          <w:rFonts w:ascii="黑体" w:hAnsi="黑体" w:eastAsia="黑体" w:cs="黑体"/>
          <w:spacing w:val="19"/>
          <w:sz w:val="26"/>
          <w:szCs w:val="26"/>
        </w:rPr>
        <w:t>(1)半变动成本</w:t>
      </w:r>
    </w:p>
    <w:p w14:paraId="0E3D197F">
      <w:pPr>
        <w:spacing w:before="88" w:line="251" w:lineRule="auto"/>
        <w:ind w:right="89" w:firstLine="480"/>
        <w:rPr>
          <w:rFonts w:ascii="宋体" w:hAnsi="宋体" w:eastAsia="宋体" w:cs="宋体"/>
          <w:sz w:val="24"/>
          <w:szCs w:val="24"/>
        </w:rPr>
      </w:pPr>
      <w:r>
        <w:rPr>
          <w:rFonts w:ascii="宋体" w:hAnsi="宋体" w:eastAsia="宋体" w:cs="宋体"/>
          <w:spacing w:val="21"/>
          <w:sz w:val="24"/>
          <w:szCs w:val="24"/>
        </w:rPr>
        <w:t>半变动成本是指在有一定初始量的基础上，随着业务量的变化而呈正</w:t>
      </w:r>
      <w:r>
        <w:rPr>
          <w:rFonts w:ascii="宋体" w:hAnsi="宋体" w:eastAsia="宋体" w:cs="宋体"/>
          <w:spacing w:val="20"/>
          <w:sz w:val="24"/>
          <w:szCs w:val="24"/>
        </w:rPr>
        <w:t>比例变动的成</w:t>
      </w:r>
      <w:r>
        <w:rPr>
          <w:rFonts w:ascii="宋体" w:hAnsi="宋体" w:eastAsia="宋体" w:cs="宋体"/>
          <w:sz w:val="24"/>
          <w:szCs w:val="24"/>
        </w:rPr>
        <w:t xml:space="preserve"> </w:t>
      </w:r>
      <w:r>
        <w:rPr>
          <w:rFonts w:ascii="宋体" w:hAnsi="宋体" w:eastAsia="宋体" w:cs="宋体"/>
          <w:spacing w:val="20"/>
          <w:sz w:val="24"/>
          <w:szCs w:val="24"/>
        </w:rPr>
        <w:t>本。这些成本的特点是：它通常有一个初始的固定基数，在此基数内与业务量的变化无</w:t>
      </w:r>
      <w:r>
        <w:rPr>
          <w:rFonts w:ascii="宋体" w:hAnsi="宋体" w:eastAsia="宋体" w:cs="宋体"/>
          <w:spacing w:val="9"/>
          <w:sz w:val="24"/>
          <w:szCs w:val="24"/>
        </w:rPr>
        <w:t xml:space="preserve"> </w:t>
      </w:r>
      <w:r>
        <w:rPr>
          <w:rFonts w:ascii="宋体" w:hAnsi="宋体" w:eastAsia="宋体" w:cs="宋体"/>
          <w:spacing w:val="13"/>
          <w:sz w:val="24"/>
          <w:szCs w:val="24"/>
        </w:rPr>
        <w:t>关，这部分成本类似于固定成本；在此基数之上的其余部分，则随着业务量的增加呈正比</w:t>
      </w:r>
    </w:p>
    <w:p w14:paraId="4116ECAF">
      <w:pPr>
        <w:spacing w:line="251" w:lineRule="auto"/>
        <w:rPr>
          <w:rFonts w:ascii="宋体" w:hAnsi="宋体" w:eastAsia="宋体" w:cs="宋体"/>
          <w:sz w:val="24"/>
          <w:szCs w:val="24"/>
        </w:rPr>
        <w:sectPr>
          <w:type w:val="continuous"/>
          <w:pgSz w:w="11900" w:h="16840"/>
          <w:pgMar w:top="400" w:right="1340" w:bottom="337" w:left="580" w:header="0" w:footer="121" w:gutter="0"/>
          <w:cols w:equalWidth="0" w:num="1">
            <w:col w:w="9980"/>
          </w:cols>
        </w:sectPr>
      </w:pPr>
    </w:p>
    <w:p w14:paraId="02114D46">
      <w:pPr>
        <w:rPr>
          <w:rFonts w:ascii="黑体" w:hAnsi="黑体" w:eastAsia="黑体" w:cs="黑体"/>
          <w:sz w:val="30"/>
          <w:szCs w:val="30"/>
        </w:rPr>
      </w:pPr>
      <w:r>
        <w:drawing>
          <wp:anchor distT="0" distB="0" distL="0" distR="0" simplePos="0" relativeHeight="251684864" behindDoc="0" locked="0" layoutInCell="1" allowOverlap="1">
            <wp:simplePos x="0" y="0"/>
            <wp:positionH relativeFrom="column">
              <wp:posOffset>0</wp:posOffset>
            </wp:positionH>
            <wp:positionV relativeFrom="paragraph">
              <wp:posOffset>342900</wp:posOffset>
            </wp:positionV>
            <wp:extent cx="2540000" cy="6350"/>
            <wp:effectExtent l="0" t="0" r="0" b="0"/>
            <wp:wrapNone/>
            <wp:docPr id="56" name="IM 56"/>
            <wp:cNvGraphicFramePr/>
            <a:graphic xmlns:a="http://schemas.openxmlformats.org/drawingml/2006/main">
              <a:graphicData uri="http://schemas.openxmlformats.org/drawingml/2006/picture">
                <pic:pic xmlns:pic="http://schemas.openxmlformats.org/drawingml/2006/picture">
                  <pic:nvPicPr>
                    <pic:cNvPr id="56" name="IM 56"/>
                    <pic:cNvPicPr/>
                  </pic:nvPicPr>
                  <pic:blipFill>
                    <a:blip r:embed="rId48"/>
                    <a:stretch>
                      <a:fillRect/>
                    </a:stretch>
                  </pic:blipFill>
                  <pic:spPr>
                    <a:xfrm>
                      <a:off x="0" y="0"/>
                      <a:ext cx="2539967" cy="6350"/>
                    </a:xfrm>
                    <a:prstGeom prst="rect">
                      <a:avLst/>
                    </a:prstGeom>
                  </pic:spPr>
                </pic:pic>
              </a:graphicData>
            </a:graphic>
          </wp:anchor>
        </w:drawing>
      </w:r>
      <w:r>
        <w:rPr>
          <w:rFonts w:ascii="黑体" w:hAnsi="黑体" w:eastAsia="黑体" w:cs="黑体"/>
          <w:position w:val="-18"/>
          <w:sz w:val="30"/>
          <w:szCs w:val="30"/>
        </w:rPr>
        <w:drawing>
          <wp:inline distT="0" distB="0" distL="0" distR="0">
            <wp:extent cx="297815" cy="355600"/>
            <wp:effectExtent l="0" t="0" r="0" b="0"/>
            <wp:docPr id="58" name="IM 58"/>
            <wp:cNvGraphicFramePr/>
            <a:graphic xmlns:a="http://schemas.openxmlformats.org/drawingml/2006/main">
              <a:graphicData uri="http://schemas.openxmlformats.org/drawingml/2006/picture">
                <pic:pic xmlns:pic="http://schemas.openxmlformats.org/drawingml/2006/picture">
                  <pic:nvPicPr>
                    <pic:cNvPr id="58" name="IM 58"/>
                    <pic:cNvPicPr/>
                  </pic:nvPicPr>
                  <pic:blipFill>
                    <a:blip r:embed="rId49"/>
                    <a:stretch>
                      <a:fillRect/>
                    </a:stretch>
                  </pic:blipFill>
                  <pic:spPr>
                    <a:xfrm>
                      <a:off x="0" y="0"/>
                      <a:ext cx="298406" cy="355662"/>
                    </a:xfrm>
                    <a:prstGeom prst="rect">
                      <a:avLst/>
                    </a:prstGeom>
                  </pic:spPr>
                </pic:pic>
              </a:graphicData>
            </a:graphic>
          </wp:inline>
        </w:drawing>
      </w:r>
      <w:r>
        <w:rPr>
          <w:rFonts w:ascii="黑体" w:hAnsi="黑体" w:eastAsia="黑体" w:cs="黑体"/>
          <w:spacing w:val="8"/>
          <w:sz w:val="30"/>
          <w:szCs w:val="30"/>
        </w:rPr>
        <w:t xml:space="preserve"> </w:t>
      </w:r>
      <w:r>
        <w:rPr>
          <w:rFonts w:ascii="黑体" w:hAnsi="黑体" w:eastAsia="黑体" w:cs="黑体"/>
          <w:b/>
          <w:bCs/>
          <w:spacing w:val="13"/>
          <w:sz w:val="30"/>
          <w:szCs w:val="30"/>
        </w:rPr>
        <w:t>新编财务管理(第4版)</w:t>
      </w:r>
    </w:p>
    <w:p w14:paraId="1198B745">
      <w:pPr>
        <w:pStyle w:val="2"/>
        <w:spacing w:line="314" w:lineRule="auto"/>
      </w:pPr>
      <w:r>
        <w:drawing>
          <wp:anchor distT="0" distB="0" distL="0" distR="0" simplePos="0" relativeHeight="251682816" behindDoc="0" locked="0" layoutInCell="1" allowOverlap="1">
            <wp:simplePos x="0" y="0"/>
            <wp:positionH relativeFrom="column">
              <wp:posOffset>4552315</wp:posOffset>
            </wp:positionH>
            <wp:positionV relativeFrom="paragraph">
              <wp:posOffset>233680</wp:posOffset>
            </wp:positionV>
            <wp:extent cx="1682750" cy="895350"/>
            <wp:effectExtent l="0" t="0" r="0" b="0"/>
            <wp:wrapNone/>
            <wp:docPr id="60" name="IM 60"/>
            <wp:cNvGraphicFramePr/>
            <a:graphic xmlns:a="http://schemas.openxmlformats.org/drawingml/2006/main">
              <a:graphicData uri="http://schemas.openxmlformats.org/drawingml/2006/picture">
                <pic:pic xmlns:pic="http://schemas.openxmlformats.org/drawingml/2006/picture">
                  <pic:nvPicPr>
                    <pic:cNvPr id="60" name="IM 60"/>
                    <pic:cNvPicPr/>
                  </pic:nvPicPr>
                  <pic:blipFill>
                    <a:blip r:embed="rId50"/>
                    <a:stretch>
                      <a:fillRect/>
                    </a:stretch>
                  </pic:blipFill>
                  <pic:spPr>
                    <a:xfrm>
                      <a:off x="0" y="0"/>
                      <a:ext cx="1682756" cy="895357"/>
                    </a:xfrm>
                    <a:prstGeom prst="rect">
                      <a:avLst/>
                    </a:prstGeom>
                  </pic:spPr>
                </pic:pic>
              </a:graphicData>
            </a:graphic>
          </wp:anchor>
        </w:drawing>
      </w:r>
    </w:p>
    <w:p w14:paraId="599BF0B2">
      <w:pPr>
        <w:spacing w:before="81" w:line="267" w:lineRule="auto"/>
        <w:ind w:left="9" w:right="3043"/>
        <w:jc w:val="both"/>
        <w:rPr>
          <w:rFonts w:ascii="宋体" w:hAnsi="宋体" w:eastAsia="宋体" w:cs="宋体"/>
          <w:sz w:val="25"/>
          <w:szCs w:val="25"/>
        </w:rPr>
      </w:pPr>
      <w:r>
        <w:rPr>
          <w:rFonts w:ascii="宋体" w:hAnsi="宋体" w:eastAsia="宋体" w:cs="宋体"/>
          <w:spacing w:val="3"/>
          <w:sz w:val="25"/>
          <w:szCs w:val="25"/>
        </w:rPr>
        <w:t>例增加。例如，固定电话费，假设月租费为20元，只能拨打市</w:t>
      </w:r>
      <w:r>
        <w:rPr>
          <w:rFonts w:ascii="宋体" w:hAnsi="宋体" w:eastAsia="宋体" w:cs="宋体"/>
          <w:sz w:val="25"/>
          <w:szCs w:val="25"/>
        </w:rPr>
        <w:t xml:space="preserve"> </w:t>
      </w:r>
      <w:r>
        <w:rPr>
          <w:rFonts w:ascii="宋体" w:hAnsi="宋体" w:eastAsia="宋体" w:cs="宋体"/>
          <w:spacing w:val="7"/>
          <w:sz w:val="25"/>
          <w:szCs w:val="25"/>
        </w:rPr>
        <w:t>内电话，每分钟0.10元，则如果某月的通话时</w:t>
      </w:r>
      <w:r>
        <w:rPr>
          <w:rFonts w:ascii="宋体" w:hAnsi="宋体" w:eastAsia="宋体" w:cs="宋体"/>
          <w:spacing w:val="6"/>
          <w:sz w:val="25"/>
          <w:szCs w:val="25"/>
        </w:rPr>
        <w:t>间为1分钟，则</w:t>
      </w:r>
      <w:r>
        <w:rPr>
          <w:rFonts w:ascii="宋体" w:hAnsi="宋体" w:eastAsia="宋体" w:cs="宋体"/>
          <w:sz w:val="25"/>
          <w:szCs w:val="25"/>
        </w:rPr>
        <w:t xml:space="preserve"> </w:t>
      </w:r>
      <w:r>
        <w:rPr>
          <w:rFonts w:ascii="宋体" w:hAnsi="宋体" w:eastAsia="宋体" w:cs="宋体"/>
          <w:spacing w:val="11"/>
          <w:sz w:val="25"/>
          <w:szCs w:val="25"/>
        </w:rPr>
        <w:t>总的话费为20.10元；如果某月的通话时间为100分钟，则总</w:t>
      </w:r>
      <w:r>
        <w:rPr>
          <w:rFonts w:ascii="宋体" w:hAnsi="宋体" w:eastAsia="宋体" w:cs="宋体"/>
          <w:spacing w:val="10"/>
          <w:sz w:val="25"/>
          <w:szCs w:val="25"/>
        </w:rPr>
        <w:t xml:space="preserve"> </w:t>
      </w:r>
      <w:r>
        <w:rPr>
          <w:rFonts w:ascii="宋体" w:hAnsi="宋体" w:eastAsia="宋体" w:cs="宋体"/>
          <w:spacing w:val="3"/>
          <w:sz w:val="25"/>
          <w:szCs w:val="25"/>
        </w:rPr>
        <w:t>的话费为30元。半变动成本模型如图2.12所示。</w:t>
      </w:r>
    </w:p>
    <w:p w14:paraId="291CA2E8">
      <w:pPr>
        <w:spacing w:before="55" w:line="254" w:lineRule="auto"/>
        <w:ind w:left="479" w:right="346"/>
        <w:rPr>
          <w:rFonts w:ascii="宋体" w:hAnsi="宋体" w:eastAsia="宋体" w:cs="宋体"/>
          <w:sz w:val="25"/>
          <w:szCs w:val="25"/>
        </w:rPr>
      </w:pPr>
      <w:r>
        <w:rPr>
          <w:rFonts w:ascii="黑体" w:hAnsi="黑体" w:eastAsia="黑体" w:cs="黑体"/>
          <w:spacing w:val="-13"/>
          <w:position w:val="1"/>
          <w:sz w:val="21"/>
          <w:szCs w:val="21"/>
        </w:rPr>
        <w:t>(</w:t>
      </w:r>
      <w:r>
        <w:rPr>
          <w:rFonts w:ascii="黑体" w:hAnsi="黑体" w:eastAsia="黑体" w:cs="黑体"/>
          <w:spacing w:val="-35"/>
          <w:position w:val="1"/>
          <w:sz w:val="21"/>
          <w:szCs w:val="21"/>
        </w:rPr>
        <w:t xml:space="preserve"> </w:t>
      </w:r>
      <w:r>
        <w:rPr>
          <w:rFonts w:ascii="黑体" w:hAnsi="黑体" w:eastAsia="黑体" w:cs="黑体"/>
          <w:spacing w:val="-13"/>
          <w:position w:val="1"/>
          <w:sz w:val="21"/>
          <w:szCs w:val="21"/>
        </w:rPr>
        <w:t>2</w:t>
      </w:r>
      <w:r>
        <w:rPr>
          <w:rFonts w:ascii="黑体" w:hAnsi="黑体" w:eastAsia="黑体" w:cs="黑体"/>
          <w:spacing w:val="-37"/>
          <w:position w:val="1"/>
          <w:sz w:val="21"/>
          <w:szCs w:val="21"/>
        </w:rPr>
        <w:t xml:space="preserve"> </w:t>
      </w:r>
      <w:r>
        <w:rPr>
          <w:rFonts w:ascii="黑体" w:hAnsi="黑体" w:eastAsia="黑体" w:cs="黑体"/>
          <w:spacing w:val="-13"/>
          <w:position w:val="1"/>
          <w:sz w:val="21"/>
          <w:szCs w:val="21"/>
        </w:rPr>
        <w:t>)</w:t>
      </w:r>
      <w:r>
        <w:rPr>
          <w:rFonts w:ascii="黑体" w:hAnsi="黑体" w:eastAsia="黑体" w:cs="黑体"/>
          <w:spacing w:val="-33"/>
          <w:position w:val="1"/>
          <w:sz w:val="21"/>
          <w:szCs w:val="21"/>
        </w:rPr>
        <w:t xml:space="preserve"> </w:t>
      </w:r>
      <w:r>
        <w:rPr>
          <w:rFonts w:ascii="黑体" w:hAnsi="黑体" w:eastAsia="黑体" w:cs="黑体"/>
          <w:spacing w:val="-13"/>
          <w:position w:val="1"/>
          <w:sz w:val="21"/>
          <w:szCs w:val="21"/>
        </w:rPr>
        <w:t>半 固</w:t>
      </w:r>
      <w:r>
        <w:rPr>
          <w:rFonts w:ascii="黑体" w:hAnsi="黑体" w:eastAsia="黑体" w:cs="黑体"/>
          <w:spacing w:val="-36"/>
          <w:position w:val="1"/>
          <w:sz w:val="21"/>
          <w:szCs w:val="21"/>
        </w:rPr>
        <w:t xml:space="preserve"> </w:t>
      </w:r>
      <w:r>
        <w:rPr>
          <w:rFonts w:ascii="黑体" w:hAnsi="黑体" w:eastAsia="黑体" w:cs="黑体"/>
          <w:spacing w:val="-13"/>
          <w:position w:val="1"/>
          <w:sz w:val="21"/>
          <w:szCs w:val="21"/>
        </w:rPr>
        <w:t>定</w:t>
      </w:r>
      <w:r>
        <w:rPr>
          <w:rFonts w:ascii="黑体" w:hAnsi="黑体" w:eastAsia="黑体" w:cs="黑体"/>
          <w:spacing w:val="-36"/>
          <w:position w:val="1"/>
          <w:sz w:val="21"/>
          <w:szCs w:val="21"/>
        </w:rPr>
        <w:t xml:space="preserve"> </w:t>
      </w:r>
      <w:r>
        <w:rPr>
          <w:rFonts w:ascii="黑体" w:hAnsi="黑体" w:eastAsia="黑体" w:cs="黑体"/>
          <w:spacing w:val="-13"/>
          <w:position w:val="1"/>
          <w:sz w:val="21"/>
          <w:szCs w:val="21"/>
        </w:rPr>
        <w:t>成</w:t>
      </w:r>
      <w:r>
        <w:rPr>
          <w:rFonts w:ascii="黑体" w:hAnsi="黑体" w:eastAsia="黑体" w:cs="黑体"/>
          <w:spacing w:val="-32"/>
          <w:position w:val="1"/>
          <w:sz w:val="21"/>
          <w:szCs w:val="21"/>
        </w:rPr>
        <w:t xml:space="preserve"> </w:t>
      </w:r>
      <w:r>
        <w:rPr>
          <w:rFonts w:ascii="黑体" w:hAnsi="黑体" w:eastAsia="黑体" w:cs="黑体"/>
          <w:spacing w:val="-13"/>
          <w:position w:val="1"/>
          <w:sz w:val="21"/>
          <w:szCs w:val="21"/>
        </w:rPr>
        <w:t>本</w:t>
      </w:r>
      <w:r>
        <w:rPr>
          <w:rFonts w:ascii="黑体" w:hAnsi="黑体" w:eastAsia="黑体" w:cs="黑体"/>
          <w:spacing w:val="1"/>
          <w:position w:val="1"/>
          <w:sz w:val="21"/>
          <w:szCs w:val="21"/>
        </w:rPr>
        <w:t xml:space="preserve">                                 </w:t>
      </w:r>
      <w:r>
        <w:rPr>
          <w:rFonts w:ascii="黑体" w:hAnsi="黑体" w:eastAsia="黑体" w:cs="黑体"/>
          <w:position w:val="1"/>
          <w:sz w:val="21"/>
          <w:szCs w:val="21"/>
        </w:rPr>
        <w:t xml:space="preserve">                </w:t>
      </w:r>
      <w:r>
        <w:rPr>
          <w:rFonts w:ascii="黑体" w:hAnsi="黑体" w:eastAsia="黑体" w:cs="黑体"/>
          <w:color w:val="3050A0"/>
          <w:spacing w:val="-13"/>
          <w:position w:val="-1"/>
          <w:sz w:val="21"/>
          <w:szCs w:val="21"/>
        </w:rPr>
        <w:t>图2.12</w:t>
      </w:r>
      <w:r>
        <w:rPr>
          <w:rFonts w:ascii="黑体" w:hAnsi="黑体" w:eastAsia="黑体" w:cs="黑体"/>
          <w:color w:val="3050A0"/>
          <w:spacing w:val="67"/>
          <w:position w:val="-1"/>
          <w:sz w:val="21"/>
          <w:szCs w:val="21"/>
        </w:rPr>
        <w:t xml:space="preserve"> </w:t>
      </w:r>
      <w:r>
        <w:rPr>
          <w:rFonts w:ascii="黑体" w:hAnsi="黑体" w:eastAsia="黑体" w:cs="黑体"/>
          <w:color w:val="3050A0"/>
          <w:spacing w:val="-13"/>
          <w:position w:val="-1"/>
          <w:sz w:val="21"/>
          <w:szCs w:val="21"/>
        </w:rPr>
        <w:t>半变动成本模型</w:t>
      </w:r>
      <w:r>
        <w:rPr>
          <w:rFonts w:ascii="黑体" w:hAnsi="黑体" w:eastAsia="黑体" w:cs="黑体"/>
          <w:color w:val="3050A0"/>
          <w:position w:val="-1"/>
          <w:sz w:val="21"/>
          <w:szCs w:val="21"/>
        </w:rPr>
        <w:t xml:space="preserve"> </w:t>
      </w:r>
      <w:r>
        <w:rPr>
          <w:rFonts w:ascii="宋体" w:hAnsi="宋体" w:eastAsia="宋体" w:cs="宋体"/>
          <w:spacing w:val="4"/>
          <w:sz w:val="25"/>
          <w:szCs w:val="25"/>
        </w:rPr>
        <w:t>半固定成本也称阶梯式变动成本，这类成本在一定业务量</w:t>
      </w:r>
    </w:p>
    <w:p w14:paraId="780A6BDA">
      <w:pPr>
        <w:spacing w:before="48" w:line="273" w:lineRule="auto"/>
        <w:ind w:left="9"/>
        <w:jc w:val="both"/>
        <w:rPr>
          <w:rFonts w:ascii="宋体" w:hAnsi="宋体" w:eastAsia="宋体" w:cs="宋体"/>
          <w:sz w:val="21"/>
          <w:szCs w:val="21"/>
        </w:rPr>
      </w:pPr>
      <w:r>
        <w:rPr>
          <w:rFonts w:ascii="宋体" w:hAnsi="宋体" w:eastAsia="宋体" w:cs="宋体"/>
          <w:spacing w:val="1"/>
          <w:sz w:val="25"/>
          <w:szCs w:val="25"/>
        </w:rPr>
        <w:t>范围内的发生额是固定的，但当业务量增长到一定程度，其发生</w:t>
      </w:r>
      <w:r>
        <w:rPr>
          <w:rFonts w:ascii="宋体" w:hAnsi="宋体" w:eastAsia="宋体" w:cs="宋体"/>
          <w:sz w:val="25"/>
          <w:szCs w:val="25"/>
        </w:rPr>
        <w:t xml:space="preserve">额就突然跳跃到一个新的  </w:t>
      </w:r>
      <w:r>
        <w:rPr>
          <w:rFonts w:ascii="宋体" w:hAnsi="宋体" w:eastAsia="宋体" w:cs="宋体"/>
          <w:spacing w:val="7"/>
          <w:sz w:val="25"/>
          <w:szCs w:val="25"/>
        </w:rPr>
        <w:t>水平，然后在业务量增长到一定程度内，发生额又保持不变，直到另一个新的跳跃。例</w:t>
      </w:r>
      <w:r>
        <w:rPr>
          <w:rFonts w:ascii="宋体" w:hAnsi="宋体" w:eastAsia="宋体" w:cs="宋体"/>
          <w:spacing w:val="6"/>
          <w:sz w:val="25"/>
          <w:szCs w:val="25"/>
        </w:rPr>
        <w:t xml:space="preserve">  </w:t>
      </w:r>
      <w:r>
        <w:rPr>
          <w:rFonts w:ascii="宋体" w:hAnsi="宋体" w:eastAsia="宋体" w:cs="宋体"/>
          <w:spacing w:val="1"/>
          <w:sz w:val="25"/>
          <w:szCs w:val="25"/>
        </w:rPr>
        <w:t>如，企业的管理员、运货员、检验员的工资等成</w:t>
      </w:r>
      <w:r>
        <w:rPr>
          <w:rFonts w:ascii="宋体" w:hAnsi="宋体" w:eastAsia="宋体" w:cs="宋体"/>
          <w:sz w:val="25"/>
          <w:szCs w:val="25"/>
        </w:rPr>
        <w:t xml:space="preserve">本项目就属于这一类。以检验员的工资为  </w:t>
      </w:r>
      <w:r>
        <w:rPr>
          <w:rFonts w:ascii="宋体" w:hAnsi="宋体" w:eastAsia="宋体" w:cs="宋体"/>
          <w:spacing w:val="16"/>
          <w:sz w:val="25"/>
          <w:szCs w:val="25"/>
        </w:rPr>
        <w:t>例，假设1名检验员的工资为5000元，</w:t>
      </w:r>
      <w:r>
        <w:rPr>
          <w:rFonts w:ascii="宋体" w:hAnsi="宋体" w:eastAsia="宋体" w:cs="宋体"/>
          <w:spacing w:val="15"/>
          <w:sz w:val="25"/>
          <w:szCs w:val="25"/>
        </w:rPr>
        <w:t>如果产量在10万件以内，则只需要1名检验员，</w:t>
      </w:r>
      <w:r>
        <w:rPr>
          <w:rFonts w:ascii="宋体" w:hAnsi="宋体" w:eastAsia="宋体" w:cs="宋体"/>
          <w:sz w:val="25"/>
          <w:szCs w:val="25"/>
        </w:rPr>
        <w:t xml:space="preserve"> </w:t>
      </w:r>
      <w:r>
        <w:rPr>
          <w:rFonts w:ascii="宋体" w:hAnsi="宋体" w:eastAsia="宋体" w:cs="宋体"/>
          <w:spacing w:val="21"/>
          <w:sz w:val="25"/>
          <w:szCs w:val="25"/>
        </w:rPr>
        <w:t>工资总额为5000元；产量在10万～20万件，</w:t>
      </w:r>
      <w:r>
        <w:rPr>
          <w:rFonts w:ascii="宋体" w:hAnsi="宋体" w:eastAsia="宋体" w:cs="宋体"/>
          <w:spacing w:val="20"/>
          <w:sz w:val="25"/>
          <w:szCs w:val="25"/>
        </w:rPr>
        <w:t>需要2名检验员，工资总额为10000元，</w:t>
      </w:r>
      <w:r>
        <w:rPr>
          <w:rFonts w:ascii="宋体" w:hAnsi="宋体" w:eastAsia="宋体" w:cs="宋体"/>
          <w:sz w:val="25"/>
          <w:szCs w:val="25"/>
        </w:rPr>
        <w:t xml:space="preserve"> </w:t>
      </w:r>
      <w:r>
        <w:rPr>
          <w:rFonts w:ascii="宋体" w:hAnsi="宋体" w:eastAsia="宋体" w:cs="宋体"/>
          <w:spacing w:val="22"/>
          <w:sz w:val="21"/>
          <w:szCs w:val="21"/>
        </w:rPr>
        <w:t>以此类推。</w:t>
      </w:r>
    </w:p>
    <w:p w14:paraId="5A1DA387">
      <w:pPr>
        <w:spacing w:before="18" w:line="222" w:lineRule="auto"/>
        <w:ind w:left="479"/>
        <w:rPr>
          <w:rFonts w:ascii="黑体" w:hAnsi="黑体" w:eastAsia="黑体" w:cs="黑体"/>
          <w:sz w:val="25"/>
          <w:szCs w:val="25"/>
        </w:rPr>
      </w:pPr>
      <w:r>
        <w:rPr>
          <w:rFonts w:ascii="黑体" w:hAnsi="黑体" w:eastAsia="黑体" w:cs="黑体"/>
          <w:spacing w:val="16"/>
          <w:sz w:val="25"/>
          <w:szCs w:val="25"/>
        </w:rPr>
        <w:t>(3)延期变动成本</w:t>
      </w:r>
    </w:p>
    <w:p w14:paraId="382D99EC">
      <w:pPr>
        <w:spacing w:before="72" w:line="266" w:lineRule="auto"/>
        <w:ind w:left="9" w:firstLine="469"/>
        <w:rPr>
          <w:rFonts w:ascii="宋体" w:hAnsi="宋体" w:eastAsia="宋体" w:cs="宋体"/>
          <w:sz w:val="25"/>
          <w:szCs w:val="25"/>
        </w:rPr>
      </w:pPr>
      <w:r>
        <w:rPr>
          <w:rFonts w:ascii="宋体" w:hAnsi="宋体" w:eastAsia="宋体" w:cs="宋体"/>
          <w:spacing w:val="1"/>
          <w:sz w:val="25"/>
          <w:szCs w:val="25"/>
        </w:rPr>
        <w:t>延期变动成本在一定的业务量范围内有一个固定不变的基数，当业务量增长超出了这</w:t>
      </w:r>
      <w:r>
        <w:rPr>
          <w:rFonts w:ascii="宋体" w:hAnsi="宋体" w:eastAsia="宋体" w:cs="宋体"/>
          <w:spacing w:val="6"/>
          <w:sz w:val="25"/>
          <w:szCs w:val="25"/>
        </w:rPr>
        <w:t xml:space="preserve">  </w:t>
      </w:r>
      <w:r>
        <w:rPr>
          <w:rFonts w:ascii="宋体" w:hAnsi="宋体" w:eastAsia="宋体" w:cs="宋体"/>
          <w:spacing w:val="1"/>
          <w:sz w:val="25"/>
          <w:szCs w:val="25"/>
        </w:rPr>
        <w:t>个范围，与业务量的增长呈正比例变动。例如，员工的基</w:t>
      </w:r>
      <w:r>
        <w:rPr>
          <w:rFonts w:ascii="宋体" w:hAnsi="宋体" w:eastAsia="宋体" w:cs="宋体"/>
          <w:sz w:val="25"/>
          <w:szCs w:val="25"/>
        </w:rPr>
        <w:t xml:space="preserve">本工资，在正常工作时间情况下  </w:t>
      </w:r>
      <w:r>
        <w:rPr>
          <w:rFonts w:ascii="宋体" w:hAnsi="宋体" w:eastAsia="宋体" w:cs="宋体"/>
          <w:spacing w:val="3"/>
          <w:sz w:val="25"/>
          <w:szCs w:val="25"/>
        </w:rPr>
        <w:t>是不变的；但当工作时间超出正常标准，则需按加班时间的长短成比例地支付加班薪金。</w:t>
      </w:r>
      <w:r>
        <w:rPr>
          <w:rFonts w:ascii="宋体" w:hAnsi="宋体" w:eastAsia="宋体" w:cs="宋体"/>
          <w:spacing w:val="16"/>
          <w:sz w:val="25"/>
          <w:szCs w:val="25"/>
        </w:rPr>
        <w:t xml:space="preserve"> </w:t>
      </w:r>
      <w:r>
        <w:rPr>
          <w:rFonts w:ascii="宋体" w:hAnsi="宋体" w:eastAsia="宋体" w:cs="宋体"/>
          <w:spacing w:val="3"/>
          <w:sz w:val="25"/>
          <w:szCs w:val="25"/>
        </w:rPr>
        <w:t>常见的手机流量费也是一种延期变动成本。假设每月的套餐费为50元，流量限额为5</w:t>
      </w:r>
      <w:r>
        <w:rPr>
          <w:rFonts w:ascii="Times New Roman" w:hAnsi="Times New Roman" w:eastAsia="Times New Roman" w:cs="Times New Roman"/>
          <w:sz w:val="25"/>
          <w:szCs w:val="25"/>
        </w:rPr>
        <w:t>GB</w:t>
      </w:r>
      <w:r>
        <w:rPr>
          <w:rFonts w:ascii="Times New Roman" w:hAnsi="Times New Roman" w:eastAsia="Times New Roman" w:cs="Times New Roman"/>
          <w:spacing w:val="3"/>
          <w:sz w:val="25"/>
          <w:szCs w:val="25"/>
        </w:rPr>
        <w:t>,</w:t>
      </w:r>
      <w:r>
        <w:rPr>
          <w:rFonts w:ascii="Times New Roman" w:hAnsi="Times New Roman" w:eastAsia="Times New Roman" w:cs="Times New Roman"/>
          <w:spacing w:val="1"/>
          <w:sz w:val="25"/>
          <w:szCs w:val="25"/>
        </w:rPr>
        <w:t xml:space="preserve">    </w:t>
      </w:r>
      <w:r>
        <w:rPr>
          <w:rFonts w:ascii="宋体" w:hAnsi="宋体" w:eastAsia="宋体" w:cs="宋体"/>
          <w:spacing w:val="4"/>
          <w:sz w:val="25"/>
          <w:szCs w:val="25"/>
        </w:rPr>
        <w:t>每月的流量超过5</w:t>
      </w:r>
      <w:r>
        <w:rPr>
          <w:rFonts w:ascii="宋体" w:hAnsi="宋体" w:eastAsia="宋体" w:cs="宋体"/>
          <w:sz w:val="25"/>
          <w:szCs w:val="25"/>
        </w:rPr>
        <w:t>GB</w:t>
      </w:r>
      <w:r>
        <w:rPr>
          <w:rFonts w:ascii="宋体" w:hAnsi="宋体" w:eastAsia="宋体" w:cs="宋体"/>
          <w:spacing w:val="42"/>
          <w:sz w:val="25"/>
          <w:szCs w:val="25"/>
        </w:rPr>
        <w:t xml:space="preserve"> </w:t>
      </w:r>
      <w:r>
        <w:rPr>
          <w:rFonts w:ascii="宋体" w:hAnsi="宋体" w:eastAsia="宋体" w:cs="宋体"/>
          <w:spacing w:val="4"/>
          <w:sz w:val="25"/>
          <w:szCs w:val="25"/>
        </w:rPr>
        <w:t>之后，按照0.1元/</w:t>
      </w:r>
      <w:r>
        <w:rPr>
          <w:rFonts w:ascii="宋体" w:hAnsi="宋体" w:eastAsia="宋体" w:cs="宋体"/>
          <w:sz w:val="25"/>
          <w:szCs w:val="25"/>
        </w:rPr>
        <w:t>MB</w:t>
      </w:r>
      <w:r>
        <w:rPr>
          <w:rFonts w:ascii="宋体" w:hAnsi="宋体" w:eastAsia="宋体" w:cs="宋体"/>
          <w:spacing w:val="87"/>
          <w:sz w:val="25"/>
          <w:szCs w:val="25"/>
        </w:rPr>
        <w:t xml:space="preserve"> </w:t>
      </w:r>
      <w:r>
        <w:rPr>
          <w:rFonts w:ascii="宋体" w:hAnsi="宋体" w:eastAsia="宋体" w:cs="宋体"/>
          <w:spacing w:val="4"/>
          <w:sz w:val="25"/>
          <w:szCs w:val="25"/>
        </w:rPr>
        <w:t>收费。如果某月的</w:t>
      </w:r>
      <w:r>
        <w:rPr>
          <w:rFonts w:ascii="宋体" w:hAnsi="宋体" w:eastAsia="宋体" w:cs="宋体"/>
          <w:spacing w:val="3"/>
          <w:sz w:val="25"/>
          <w:szCs w:val="25"/>
        </w:rPr>
        <w:t xml:space="preserve">总流量在5 </w:t>
      </w:r>
      <w:r>
        <w:rPr>
          <w:rFonts w:ascii="宋体" w:hAnsi="宋体" w:eastAsia="宋体" w:cs="宋体"/>
          <w:sz w:val="25"/>
          <w:szCs w:val="25"/>
        </w:rPr>
        <w:t>GB</w:t>
      </w:r>
      <w:r>
        <w:rPr>
          <w:rFonts w:ascii="宋体" w:hAnsi="宋体" w:eastAsia="宋体" w:cs="宋体"/>
          <w:spacing w:val="3"/>
          <w:sz w:val="25"/>
          <w:szCs w:val="25"/>
        </w:rPr>
        <w:t xml:space="preserve"> 之内，则流</w:t>
      </w:r>
      <w:r>
        <w:rPr>
          <w:rFonts w:ascii="宋体" w:hAnsi="宋体" w:eastAsia="宋体" w:cs="宋体"/>
          <w:sz w:val="25"/>
          <w:szCs w:val="25"/>
        </w:rPr>
        <w:t xml:space="preserve">  </w:t>
      </w:r>
      <w:r>
        <w:rPr>
          <w:rFonts w:ascii="宋体" w:hAnsi="宋体" w:eastAsia="宋体" w:cs="宋体"/>
          <w:spacing w:val="12"/>
          <w:sz w:val="25"/>
          <w:szCs w:val="25"/>
        </w:rPr>
        <w:t>量费为50元；如果超出1</w:t>
      </w:r>
      <w:r>
        <w:rPr>
          <w:rFonts w:ascii="宋体" w:hAnsi="宋体" w:eastAsia="宋体" w:cs="宋体"/>
          <w:sz w:val="25"/>
          <w:szCs w:val="25"/>
        </w:rPr>
        <w:t>MB</w:t>
      </w:r>
      <w:r>
        <w:rPr>
          <w:rFonts w:ascii="宋体" w:hAnsi="宋体" w:eastAsia="宋体" w:cs="宋体"/>
          <w:spacing w:val="12"/>
          <w:sz w:val="25"/>
          <w:szCs w:val="25"/>
        </w:rPr>
        <w:t xml:space="preserve">,  则流量费为50.1元；超出10 </w:t>
      </w:r>
      <w:r>
        <w:rPr>
          <w:rFonts w:ascii="宋体" w:hAnsi="宋体" w:eastAsia="宋体" w:cs="宋体"/>
          <w:sz w:val="25"/>
          <w:szCs w:val="25"/>
        </w:rPr>
        <w:t>MB</w:t>
      </w:r>
      <w:r>
        <w:rPr>
          <w:rFonts w:ascii="宋体" w:hAnsi="宋体" w:eastAsia="宋体" w:cs="宋体"/>
          <w:spacing w:val="12"/>
          <w:sz w:val="25"/>
          <w:szCs w:val="25"/>
        </w:rPr>
        <w:t>,  为5</w:t>
      </w:r>
      <w:r>
        <w:rPr>
          <w:rFonts w:ascii="宋体" w:hAnsi="宋体" w:eastAsia="宋体" w:cs="宋体"/>
          <w:spacing w:val="11"/>
          <w:sz w:val="25"/>
          <w:szCs w:val="25"/>
        </w:rPr>
        <w:t>1元。延期变动成</w:t>
      </w:r>
      <w:r>
        <w:rPr>
          <w:rFonts w:ascii="宋体" w:hAnsi="宋体" w:eastAsia="宋体" w:cs="宋体"/>
          <w:sz w:val="25"/>
          <w:szCs w:val="25"/>
        </w:rPr>
        <w:t xml:space="preserve">  </w:t>
      </w:r>
      <w:r>
        <w:rPr>
          <w:rFonts w:ascii="宋体" w:hAnsi="宋体" w:eastAsia="宋体" w:cs="宋体"/>
          <w:spacing w:val="3"/>
          <w:sz w:val="25"/>
          <w:szCs w:val="25"/>
        </w:rPr>
        <w:t>本模型如图2.13和图2.14所示。</w:t>
      </w:r>
    </w:p>
    <w:p w14:paraId="628450B4">
      <w:pPr>
        <w:spacing w:line="117" w:lineRule="exact"/>
      </w:pPr>
    </w:p>
    <w:p w14:paraId="4F3241B3">
      <w:pPr>
        <w:spacing w:line="117" w:lineRule="exact"/>
        <w:sectPr>
          <w:footerReference r:id="rId9" w:type="default"/>
          <w:pgSz w:w="11900" w:h="16840"/>
          <w:pgMar w:top="289" w:right="554" w:bottom="436" w:left="1450" w:header="0" w:footer="247" w:gutter="0"/>
          <w:cols w:equalWidth="0" w:num="1">
            <w:col w:w="9896"/>
          </w:cols>
        </w:sectPr>
      </w:pPr>
    </w:p>
    <w:p w14:paraId="6CBE6155">
      <w:pPr>
        <w:spacing w:line="1370" w:lineRule="exact"/>
        <w:ind w:firstLine="1990"/>
      </w:pPr>
      <w:r>
        <w:rPr>
          <w:position w:val="-27"/>
        </w:rPr>
        <w:drawing>
          <wp:inline distT="0" distB="0" distL="0" distR="0">
            <wp:extent cx="1682115" cy="869950"/>
            <wp:effectExtent l="0" t="0" r="0" b="0"/>
            <wp:docPr id="62" name="IM 62"/>
            <wp:cNvGraphicFramePr/>
            <a:graphic xmlns:a="http://schemas.openxmlformats.org/drawingml/2006/main">
              <a:graphicData uri="http://schemas.openxmlformats.org/drawingml/2006/picture">
                <pic:pic xmlns:pic="http://schemas.openxmlformats.org/drawingml/2006/picture">
                  <pic:nvPicPr>
                    <pic:cNvPr id="62" name="IM 62"/>
                    <pic:cNvPicPr/>
                  </pic:nvPicPr>
                  <pic:blipFill>
                    <a:blip r:embed="rId51"/>
                    <a:stretch>
                      <a:fillRect/>
                    </a:stretch>
                  </pic:blipFill>
                  <pic:spPr>
                    <a:xfrm>
                      <a:off x="0" y="0"/>
                      <a:ext cx="1682681" cy="870015"/>
                    </a:xfrm>
                    <a:prstGeom prst="rect">
                      <a:avLst/>
                    </a:prstGeom>
                  </pic:spPr>
                </pic:pic>
              </a:graphicData>
            </a:graphic>
          </wp:inline>
        </w:drawing>
      </w:r>
    </w:p>
    <w:p w14:paraId="3B1A991A">
      <w:pPr>
        <w:spacing w:before="165" w:line="222" w:lineRule="auto"/>
        <w:ind w:left="2052"/>
        <w:rPr>
          <w:rFonts w:ascii="黑体" w:hAnsi="黑体" w:eastAsia="黑体" w:cs="黑体"/>
          <w:sz w:val="21"/>
          <w:szCs w:val="21"/>
        </w:rPr>
      </w:pPr>
      <w:r>
        <w:rPr>
          <w:rFonts w:ascii="黑体" w:hAnsi="黑体" w:eastAsia="黑体" w:cs="黑体"/>
          <w:b/>
          <w:bCs/>
          <w:color w:val="3050A0"/>
          <w:spacing w:val="-14"/>
          <w:sz w:val="21"/>
          <w:szCs w:val="21"/>
        </w:rPr>
        <w:t>图2.13</w:t>
      </w:r>
      <w:r>
        <w:rPr>
          <w:rFonts w:ascii="黑体" w:hAnsi="黑体" w:eastAsia="黑体" w:cs="黑体"/>
          <w:color w:val="3050A0"/>
          <w:spacing w:val="95"/>
          <w:sz w:val="21"/>
          <w:szCs w:val="21"/>
        </w:rPr>
        <w:t xml:space="preserve"> </w:t>
      </w:r>
      <w:r>
        <w:rPr>
          <w:rFonts w:ascii="黑体" w:hAnsi="黑体" w:eastAsia="黑体" w:cs="黑体"/>
          <w:b/>
          <w:bCs/>
          <w:color w:val="3050A0"/>
          <w:spacing w:val="-14"/>
          <w:sz w:val="21"/>
          <w:szCs w:val="21"/>
        </w:rPr>
        <w:t>延期变动成本模型1</w:t>
      </w:r>
    </w:p>
    <w:p w14:paraId="53D31123">
      <w:pPr>
        <w:spacing w:line="39" w:lineRule="auto"/>
        <w:rPr>
          <w:rFonts w:ascii="Arial"/>
          <w:sz w:val="2"/>
        </w:rPr>
      </w:pPr>
    </w:p>
    <w:p w14:paraId="0F7507A6">
      <w:pPr>
        <w:pStyle w:val="2"/>
        <w:spacing w:line="14" w:lineRule="auto"/>
        <w:rPr>
          <w:sz w:val="2"/>
        </w:rPr>
      </w:pPr>
      <w:r>
        <w:rPr>
          <w:sz w:val="2"/>
          <w:szCs w:val="2"/>
        </w:rPr>
        <w:br w:type="column"/>
      </w:r>
    </w:p>
    <w:p w14:paraId="1923451D">
      <w:pPr>
        <w:spacing w:before="29" w:line="1330" w:lineRule="exact"/>
      </w:pPr>
      <w:r>
        <w:rPr>
          <w:position w:val="-26"/>
        </w:rPr>
        <w:drawing>
          <wp:inline distT="0" distB="0" distL="0" distR="0">
            <wp:extent cx="1612265" cy="843915"/>
            <wp:effectExtent l="0" t="0" r="0" b="0"/>
            <wp:docPr id="64" name="IM 64"/>
            <wp:cNvGraphicFramePr/>
            <a:graphic xmlns:a="http://schemas.openxmlformats.org/drawingml/2006/main">
              <a:graphicData uri="http://schemas.openxmlformats.org/drawingml/2006/picture">
                <pic:pic xmlns:pic="http://schemas.openxmlformats.org/drawingml/2006/picture">
                  <pic:nvPicPr>
                    <pic:cNvPr id="64" name="IM 64"/>
                    <pic:cNvPicPr/>
                  </pic:nvPicPr>
                  <pic:blipFill>
                    <a:blip r:embed="rId52"/>
                    <a:stretch>
                      <a:fillRect/>
                    </a:stretch>
                  </pic:blipFill>
                  <pic:spPr>
                    <a:xfrm>
                      <a:off x="0" y="0"/>
                      <a:ext cx="1612859" cy="844457"/>
                    </a:xfrm>
                    <a:prstGeom prst="rect">
                      <a:avLst/>
                    </a:prstGeom>
                  </pic:spPr>
                </pic:pic>
              </a:graphicData>
            </a:graphic>
          </wp:inline>
        </w:drawing>
      </w:r>
    </w:p>
    <w:p w14:paraId="6AD3F258">
      <w:pPr>
        <w:spacing w:before="154" w:line="222" w:lineRule="auto"/>
        <w:ind w:left="32"/>
        <w:rPr>
          <w:rFonts w:ascii="黑体" w:hAnsi="黑体" w:eastAsia="黑体" w:cs="黑体"/>
          <w:sz w:val="21"/>
          <w:szCs w:val="21"/>
        </w:rPr>
      </w:pPr>
      <w:r>
        <w:rPr>
          <w:rFonts w:ascii="黑体" w:hAnsi="黑体" w:eastAsia="黑体" w:cs="黑体"/>
          <w:b/>
          <w:bCs/>
          <w:color w:val="3050A0"/>
          <w:spacing w:val="-12"/>
          <w:sz w:val="21"/>
          <w:szCs w:val="21"/>
        </w:rPr>
        <w:t>图2.14</w:t>
      </w:r>
      <w:r>
        <w:rPr>
          <w:rFonts w:ascii="黑体" w:hAnsi="黑体" w:eastAsia="黑体" w:cs="黑体"/>
          <w:color w:val="3050A0"/>
          <w:spacing w:val="88"/>
          <w:sz w:val="21"/>
          <w:szCs w:val="21"/>
        </w:rPr>
        <w:t xml:space="preserve"> </w:t>
      </w:r>
      <w:r>
        <w:rPr>
          <w:rFonts w:ascii="黑体" w:hAnsi="黑体" w:eastAsia="黑体" w:cs="黑体"/>
          <w:b/>
          <w:bCs/>
          <w:color w:val="3050A0"/>
          <w:spacing w:val="-12"/>
          <w:sz w:val="21"/>
          <w:szCs w:val="21"/>
        </w:rPr>
        <w:t>延期变动成本模型2</w:t>
      </w:r>
    </w:p>
    <w:p w14:paraId="683A6F91">
      <w:pPr>
        <w:spacing w:line="222" w:lineRule="auto"/>
        <w:rPr>
          <w:rFonts w:ascii="黑体" w:hAnsi="黑体" w:eastAsia="黑体" w:cs="黑体"/>
          <w:sz w:val="21"/>
          <w:szCs w:val="21"/>
        </w:rPr>
        <w:sectPr>
          <w:type w:val="continuous"/>
          <w:pgSz w:w="11900" w:h="16840"/>
          <w:pgMar w:top="289" w:right="554" w:bottom="436" w:left="1450" w:header="0" w:footer="247" w:gutter="0"/>
          <w:cols w:equalWidth="0" w:num="2">
            <w:col w:w="5191" w:space="100"/>
            <w:col w:w="4606"/>
          </w:cols>
        </w:sectPr>
      </w:pPr>
    </w:p>
    <w:p w14:paraId="1EF213DC">
      <w:pPr>
        <w:spacing w:before="224" w:line="219" w:lineRule="auto"/>
        <w:ind w:left="483"/>
        <w:outlineLvl w:val="3"/>
        <w:rPr>
          <w:rFonts w:ascii="宋体" w:hAnsi="宋体" w:eastAsia="宋体" w:cs="宋体"/>
          <w:sz w:val="25"/>
          <w:szCs w:val="25"/>
        </w:rPr>
      </w:pPr>
      <w:r>
        <w:rPr>
          <w:rFonts w:ascii="宋体" w:hAnsi="宋体" w:eastAsia="宋体" w:cs="宋体"/>
          <w:b/>
          <w:bCs/>
          <w:spacing w:val="12"/>
          <w:sz w:val="25"/>
          <w:szCs w:val="25"/>
        </w:rPr>
        <w:t>(4)曲线变动成本</w:t>
      </w:r>
    </w:p>
    <w:p w14:paraId="7EFC1186">
      <w:pPr>
        <w:spacing w:before="88" w:line="273" w:lineRule="auto"/>
        <w:ind w:left="9" w:right="70" w:firstLine="469"/>
        <w:jc w:val="both"/>
        <w:rPr>
          <w:rFonts w:ascii="宋体" w:hAnsi="宋体" w:eastAsia="宋体" w:cs="宋体"/>
          <w:sz w:val="21"/>
          <w:szCs w:val="21"/>
        </w:rPr>
      </w:pPr>
      <w:r>
        <w:rPr>
          <w:rFonts w:ascii="宋体" w:hAnsi="宋体" w:eastAsia="宋体" w:cs="宋体"/>
          <w:spacing w:val="3"/>
          <w:sz w:val="25"/>
          <w:szCs w:val="25"/>
        </w:rPr>
        <w:t>曲线变动成本通常有一个不变的初始量，相当</w:t>
      </w:r>
      <w:r>
        <w:rPr>
          <w:rFonts w:ascii="宋体" w:hAnsi="宋体" w:eastAsia="宋体" w:cs="宋体"/>
          <w:spacing w:val="2"/>
          <w:sz w:val="25"/>
          <w:szCs w:val="25"/>
        </w:rPr>
        <w:t>于固定成本，在这个初始量的基础上，</w:t>
      </w:r>
      <w:r>
        <w:rPr>
          <w:rFonts w:ascii="宋体" w:hAnsi="宋体" w:eastAsia="宋体" w:cs="宋体"/>
          <w:sz w:val="25"/>
          <w:szCs w:val="25"/>
        </w:rPr>
        <w:t xml:space="preserve"> </w:t>
      </w:r>
      <w:r>
        <w:rPr>
          <w:rFonts w:ascii="宋体" w:hAnsi="宋体" w:eastAsia="宋体" w:cs="宋体"/>
          <w:spacing w:val="1"/>
          <w:sz w:val="25"/>
          <w:szCs w:val="25"/>
        </w:rPr>
        <w:t>随着业务量的增加，成本也逐步变化，但它与业务量的关系是非线性的。这种曲线成本又 可以分为以下两种类型：一是递增曲线成本，如累进计件工资、违约金等，随着业务量的</w:t>
      </w:r>
      <w:r>
        <w:rPr>
          <w:rFonts w:ascii="宋体" w:hAnsi="宋体" w:eastAsia="宋体" w:cs="宋体"/>
          <w:spacing w:val="9"/>
          <w:sz w:val="25"/>
          <w:szCs w:val="25"/>
        </w:rPr>
        <w:t xml:space="preserve"> </w:t>
      </w:r>
      <w:r>
        <w:rPr>
          <w:rFonts w:ascii="宋体" w:hAnsi="宋体" w:eastAsia="宋体" w:cs="宋体"/>
          <w:spacing w:val="1"/>
          <w:sz w:val="25"/>
          <w:szCs w:val="25"/>
        </w:rPr>
        <w:t>增加，成本逐步增加，并且增加幅度是递增的；二是递减曲线成本，如有价</w:t>
      </w:r>
      <w:r>
        <w:rPr>
          <w:rFonts w:ascii="宋体" w:hAnsi="宋体" w:eastAsia="宋体" w:cs="宋体"/>
          <w:sz w:val="25"/>
          <w:szCs w:val="25"/>
        </w:rPr>
        <w:t xml:space="preserve">格折扣或优惠 </w:t>
      </w:r>
      <w:r>
        <w:rPr>
          <w:rFonts w:ascii="宋体" w:hAnsi="宋体" w:eastAsia="宋体" w:cs="宋体"/>
          <w:spacing w:val="1"/>
          <w:sz w:val="25"/>
          <w:szCs w:val="25"/>
        </w:rPr>
        <w:t>条件下的水、电消费成本，“费用封顶”的通信服务费等，用量越</w:t>
      </w:r>
      <w:r>
        <w:rPr>
          <w:rFonts w:ascii="宋体" w:hAnsi="宋体" w:eastAsia="宋体" w:cs="宋体"/>
          <w:sz w:val="25"/>
          <w:szCs w:val="25"/>
        </w:rPr>
        <w:t xml:space="preserve">大则总成本越高，但增 </w:t>
      </w:r>
      <w:r>
        <w:rPr>
          <w:rFonts w:ascii="宋体" w:hAnsi="宋体" w:eastAsia="宋体" w:cs="宋体"/>
          <w:spacing w:val="34"/>
          <w:sz w:val="21"/>
          <w:szCs w:val="21"/>
        </w:rPr>
        <w:t>长越来越慢，变化率是递减的。递增曲线成本和递减曲线成本模型如图2</w:t>
      </w:r>
      <w:r>
        <w:rPr>
          <w:rFonts w:ascii="宋体" w:hAnsi="宋体" w:eastAsia="宋体" w:cs="宋体"/>
          <w:spacing w:val="-37"/>
          <w:sz w:val="21"/>
          <w:szCs w:val="21"/>
        </w:rPr>
        <w:t xml:space="preserve"> </w:t>
      </w:r>
      <w:r>
        <w:rPr>
          <w:rFonts w:ascii="宋体" w:hAnsi="宋体" w:eastAsia="宋体" w:cs="宋体"/>
          <w:spacing w:val="34"/>
          <w:sz w:val="21"/>
          <w:szCs w:val="21"/>
        </w:rPr>
        <w:t>.</w:t>
      </w:r>
      <w:r>
        <w:rPr>
          <w:rFonts w:ascii="宋体" w:hAnsi="宋体" w:eastAsia="宋体" w:cs="宋体"/>
          <w:spacing w:val="-42"/>
          <w:sz w:val="21"/>
          <w:szCs w:val="21"/>
        </w:rPr>
        <w:t xml:space="preserve"> </w:t>
      </w:r>
      <w:r>
        <w:rPr>
          <w:rFonts w:ascii="宋体" w:hAnsi="宋体" w:eastAsia="宋体" w:cs="宋体"/>
          <w:spacing w:val="34"/>
          <w:sz w:val="21"/>
          <w:szCs w:val="21"/>
        </w:rPr>
        <w:t>15所示。</w:t>
      </w:r>
    </w:p>
    <w:p w14:paraId="7D6868CA">
      <w:pPr>
        <w:spacing w:before="121" w:line="1371" w:lineRule="exact"/>
        <w:ind w:firstLine="2610"/>
      </w:pPr>
      <w:r>
        <w:drawing>
          <wp:anchor distT="0" distB="0" distL="0" distR="0" simplePos="0" relativeHeight="251683840" behindDoc="0" locked="0" layoutInCell="1" allowOverlap="1">
            <wp:simplePos x="0" y="0"/>
            <wp:positionH relativeFrom="column">
              <wp:posOffset>3206750</wp:posOffset>
            </wp:positionH>
            <wp:positionV relativeFrom="paragraph">
              <wp:posOffset>121285</wp:posOffset>
            </wp:positionV>
            <wp:extent cx="1422400" cy="819150"/>
            <wp:effectExtent l="0" t="0" r="0" b="0"/>
            <wp:wrapNone/>
            <wp:docPr id="66" name="IM 66"/>
            <wp:cNvGraphicFramePr/>
            <a:graphic xmlns:a="http://schemas.openxmlformats.org/drawingml/2006/main">
              <a:graphicData uri="http://schemas.openxmlformats.org/drawingml/2006/picture">
                <pic:pic xmlns:pic="http://schemas.openxmlformats.org/drawingml/2006/picture">
                  <pic:nvPicPr>
                    <pic:cNvPr id="66" name="IM 66"/>
                    <pic:cNvPicPr/>
                  </pic:nvPicPr>
                  <pic:blipFill>
                    <a:blip r:embed="rId53"/>
                    <a:stretch>
                      <a:fillRect/>
                    </a:stretch>
                  </pic:blipFill>
                  <pic:spPr>
                    <a:xfrm>
                      <a:off x="0" y="0"/>
                      <a:ext cx="1422360" cy="819114"/>
                    </a:xfrm>
                    <a:prstGeom prst="rect">
                      <a:avLst/>
                    </a:prstGeom>
                  </pic:spPr>
                </pic:pic>
              </a:graphicData>
            </a:graphic>
          </wp:anchor>
        </w:drawing>
      </w:r>
      <w:r>
        <w:rPr>
          <w:position w:val="-27"/>
        </w:rPr>
        <w:drawing>
          <wp:inline distT="0" distB="0" distL="0" distR="0">
            <wp:extent cx="1440815" cy="869950"/>
            <wp:effectExtent l="0" t="0" r="0" b="0"/>
            <wp:docPr id="68" name="IM 68"/>
            <wp:cNvGraphicFramePr/>
            <a:graphic xmlns:a="http://schemas.openxmlformats.org/drawingml/2006/main">
              <a:graphicData uri="http://schemas.openxmlformats.org/drawingml/2006/picture">
                <pic:pic xmlns:pic="http://schemas.openxmlformats.org/drawingml/2006/picture">
                  <pic:nvPicPr>
                    <pic:cNvPr id="68" name="IM 68"/>
                    <pic:cNvPicPr/>
                  </pic:nvPicPr>
                  <pic:blipFill>
                    <a:blip r:embed="rId54"/>
                    <a:stretch>
                      <a:fillRect/>
                    </a:stretch>
                  </pic:blipFill>
                  <pic:spPr>
                    <a:xfrm>
                      <a:off x="0" y="0"/>
                      <a:ext cx="1441402" cy="870015"/>
                    </a:xfrm>
                    <a:prstGeom prst="rect">
                      <a:avLst/>
                    </a:prstGeom>
                  </pic:spPr>
                </pic:pic>
              </a:graphicData>
            </a:graphic>
          </wp:inline>
        </w:drawing>
      </w:r>
    </w:p>
    <w:p w14:paraId="5A9FE28C">
      <w:pPr>
        <w:spacing w:before="14" w:line="221" w:lineRule="auto"/>
        <w:ind w:left="3399"/>
        <w:rPr>
          <w:rFonts w:ascii="黑体" w:hAnsi="黑体" w:eastAsia="黑体" w:cs="黑体"/>
          <w:sz w:val="21"/>
          <w:szCs w:val="21"/>
        </w:rPr>
      </w:pPr>
      <w:r>
        <w:rPr>
          <w:rFonts w:ascii="Times New Roman" w:hAnsi="Times New Roman" w:eastAsia="Times New Roman" w:cs="Times New Roman"/>
          <w:spacing w:val="-3"/>
          <w:sz w:val="21"/>
          <w:szCs w:val="21"/>
        </w:rPr>
        <w:t>(a)</w:t>
      </w:r>
      <w:r>
        <w:rPr>
          <w:rFonts w:ascii="Times New Roman" w:hAnsi="Times New Roman" w:eastAsia="Times New Roman" w:cs="Times New Roman"/>
          <w:spacing w:val="49"/>
          <w:w w:val="101"/>
          <w:sz w:val="21"/>
          <w:szCs w:val="21"/>
        </w:rPr>
        <w:t xml:space="preserve"> </w:t>
      </w:r>
      <w:r>
        <w:rPr>
          <w:rFonts w:ascii="黑体" w:hAnsi="黑体" w:eastAsia="黑体" w:cs="黑体"/>
          <w:spacing w:val="-3"/>
          <w:sz w:val="21"/>
          <w:szCs w:val="21"/>
        </w:rPr>
        <w:t>递增</w:t>
      </w:r>
      <w:r>
        <w:rPr>
          <w:rFonts w:ascii="黑体" w:hAnsi="黑体" w:eastAsia="黑体" w:cs="黑体"/>
          <w:spacing w:val="6"/>
          <w:sz w:val="21"/>
          <w:szCs w:val="21"/>
        </w:rPr>
        <w:t xml:space="preserve">                </w:t>
      </w:r>
      <w:r>
        <w:rPr>
          <w:rFonts w:ascii="Times New Roman" w:hAnsi="Times New Roman" w:eastAsia="Times New Roman" w:cs="Times New Roman"/>
          <w:spacing w:val="-3"/>
          <w:sz w:val="21"/>
          <w:szCs w:val="21"/>
        </w:rPr>
        <w:t xml:space="preserve">(b)  </w:t>
      </w:r>
      <w:r>
        <w:rPr>
          <w:rFonts w:ascii="黑体" w:hAnsi="黑体" w:eastAsia="黑体" w:cs="黑体"/>
          <w:spacing w:val="-3"/>
          <w:sz w:val="21"/>
          <w:szCs w:val="21"/>
        </w:rPr>
        <w:t>递减</w:t>
      </w:r>
    </w:p>
    <w:p w14:paraId="4539780E">
      <w:pPr>
        <w:spacing w:before="187" w:line="187" w:lineRule="auto"/>
        <w:ind w:left="3132"/>
        <w:rPr>
          <w:rFonts w:ascii="黑体" w:hAnsi="黑体" w:eastAsia="黑体" w:cs="黑体"/>
          <w:sz w:val="21"/>
          <w:szCs w:val="21"/>
        </w:rPr>
      </w:pPr>
      <w:r>
        <w:rPr>
          <w:rFonts w:ascii="黑体" w:hAnsi="黑体" w:eastAsia="黑体" w:cs="黑体"/>
          <w:b/>
          <w:bCs/>
          <w:color w:val="205090"/>
          <w:spacing w:val="-18"/>
          <w:sz w:val="21"/>
          <w:szCs w:val="21"/>
        </w:rPr>
        <w:t>图2.15</w:t>
      </w:r>
      <w:r>
        <w:rPr>
          <w:rFonts w:ascii="黑体" w:hAnsi="黑体" w:eastAsia="黑体" w:cs="黑体"/>
          <w:color w:val="205090"/>
          <w:spacing w:val="102"/>
          <w:sz w:val="21"/>
          <w:szCs w:val="21"/>
        </w:rPr>
        <w:t xml:space="preserve"> </w:t>
      </w:r>
      <w:r>
        <w:rPr>
          <w:rFonts w:ascii="黑体" w:hAnsi="黑体" w:eastAsia="黑体" w:cs="黑体"/>
          <w:b/>
          <w:bCs/>
          <w:color w:val="2060A0"/>
          <w:spacing w:val="-18"/>
          <w:sz w:val="21"/>
          <w:szCs w:val="21"/>
        </w:rPr>
        <w:t>递增曲线成本和递减曲线成本模型</w:t>
      </w:r>
    </w:p>
    <w:p w14:paraId="4C543BF7">
      <w:pPr>
        <w:spacing w:line="187" w:lineRule="auto"/>
        <w:rPr>
          <w:rFonts w:ascii="黑体" w:hAnsi="黑体" w:eastAsia="黑体" w:cs="黑体"/>
          <w:sz w:val="21"/>
          <w:szCs w:val="21"/>
        </w:rPr>
        <w:sectPr>
          <w:type w:val="continuous"/>
          <w:pgSz w:w="11900" w:h="16840"/>
          <w:pgMar w:top="289" w:right="554" w:bottom="436" w:left="1450" w:header="0" w:footer="247" w:gutter="0"/>
          <w:cols w:equalWidth="0" w:num="1">
            <w:col w:w="9896"/>
          </w:cols>
        </w:sectPr>
      </w:pPr>
    </w:p>
    <w:p w14:paraId="7C0BD2DE">
      <w:pPr>
        <w:spacing w:before="214" w:line="221" w:lineRule="auto"/>
        <w:ind w:left="6333"/>
        <w:rPr>
          <w:rFonts w:ascii="黑体" w:hAnsi="黑体" w:eastAsia="黑体" w:cs="黑体"/>
          <w:sz w:val="28"/>
          <w:szCs w:val="28"/>
        </w:rPr>
      </w:pPr>
      <w:r>
        <w:drawing>
          <wp:anchor distT="0" distB="0" distL="0" distR="0" simplePos="0" relativeHeight="251685888" behindDoc="0" locked="0" layoutInCell="1" allowOverlap="1">
            <wp:simplePos x="0" y="0"/>
            <wp:positionH relativeFrom="column">
              <wp:posOffset>6038850</wp:posOffset>
            </wp:positionH>
            <wp:positionV relativeFrom="paragraph">
              <wp:posOffset>272415</wp:posOffset>
            </wp:positionV>
            <wp:extent cx="152400" cy="165100"/>
            <wp:effectExtent l="0" t="0" r="0" b="0"/>
            <wp:wrapNone/>
            <wp:docPr id="70" name="IM 70"/>
            <wp:cNvGraphicFramePr/>
            <a:graphic xmlns:a="http://schemas.openxmlformats.org/drawingml/2006/main">
              <a:graphicData uri="http://schemas.openxmlformats.org/drawingml/2006/picture">
                <pic:pic xmlns:pic="http://schemas.openxmlformats.org/drawingml/2006/picture">
                  <pic:nvPicPr>
                    <pic:cNvPr id="70" name="IM 70"/>
                    <pic:cNvPicPr/>
                  </pic:nvPicPr>
                  <pic:blipFill>
                    <a:blip r:embed="rId55"/>
                    <a:stretch>
                      <a:fillRect/>
                    </a:stretch>
                  </pic:blipFill>
                  <pic:spPr>
                    <a:xfrm>
                      <a:off x="0" y="0"/>
                      <a:ext cx="152415" cy="165106"/>
                    </a:xfrm>
                    <a:prstGeom prst="rect">
                      <a:avLst/>
                    </a:prstGeom>
                  </pic:spPr>
                </pic:pic>
              </a:graphicData>
            </a:graphic>
          </wp:anchor>
        </w:drawing>
      </w:r>
      <w:r>
        <w:rPr>
          <w:rFonts w:ascii="黑体" w:hAnsi="黑体" w:eastAsia="黑体" w:cs="黑体"/>
          <w:b/>
          <w:bCs/>
          <w:spacing w:val="10"/>
          <w:sz w:val="28"/>
          <w:szCs w:val="28"/>
        </w:rPr>
        <w:t>任务2</w:t>
      </w:r>
      <w:r>
        <w:rPr>
          <w:rFonts w:ascii="黑体" w:hAnsi="黑体" w:eastAsia="黑体" w:cs="黑体"/>
          <w:spacing w:val="101"/>
          <w:sz w:val="28"/>
          <w:szCs w:val="28"/>
        </w:rPr>
        <w:t xml:space="preserve"> </w:t>
      </w:r>
      <w:r>
        <w:rPr>
          <w:rFonts w:ascii="黑体" w:hAnsi="黑体" w:eastAsia="黑体" w:cs="黑体"/>
          <w:b/>
          <w:bCs/>
          <w:spacing w:val="10"/>
          <w:sz w:val="28"/>
          <w:szCs w:val="28"/>
        </w:rPr>
        <w:t>财务管理基础</w:t>
      </w:r>
    </w:p>
    <w:p w14:paraId="05BF1D8F">
      <w:pPr>
        <w:pStyle w:val="2"/>
        <w:spacing w:line="333" w:lineRule="auto"/>
      </w:pPr>
      <w:r>
        <w:drawing>
          <wp:anchor distT="0" distB="0" distL="0" distR="0" simplePos="0" relativeHeight="251686912" behindDoc="0" locked="0" layoutInCell="1" allowOverlap="1">
            <wp:simplePos x="0" y="0"/>
            <wp:positionH relativeFrom="column">
              <wp:posOffset>3835400</wp:posOffset>
            </wp:positionH>
            <wp:positionV relativeFrom="paragraph">
              <wp:posOffset>38100</wp:posOffset>
            </wp:positionV>
            <wp:extent cx="2317750" cy="6350"/>
            <wp:effectExtent l="0" t="0" r="0" b="0"/>
            <wp:wrapNone/>
            <wp:docPr id="72" name="IM 72"/>
            <wp:cNvGraphicFramePr/>
            <a:graphic xmlns:a="http://schemas.openxmlformats.org/drawingml/2006/main">
              <a:graphicData uri="http://schemas.openxmlformats.org/drawingml/2006/picture">
                <pic:pic xmlns:pic="http://schemas.openxmlformats.org/drawingml/2006/picture">
                  <pic:nvPicPr>
                    <pic:cNvPr id="72" name="IM 72"/>
                    <pic:cNvPicPr/>
                  </pic:nvPicPr>
                  <pic:blipFill>
                    <a:blip r:embed="rId56"/>
                    <a:stretch>
                      <a:fillRect/>
                    </a:stretch>
                  </pic:blipFill>
                  <pic:spPr>
                    <a:xfrm>
                      <a:off x="0" y="0"/>
                      <a:ext cx="2317729" cy="6350"/>
                    </a:xfrm>
                    <a:prstGeom prst="rect">
                      <a:avLst/>
                    </a:prstGeom>
                  </pic:spPr>
                </pic:pic>
              </a:graphicData>
            </a:graphic>
          </wp:anchor>
        </w:drawing>
      </w:r>
    </w:p>
    <w:p w14:paraId="7908551E">
      <w:pPr>
        <w:spacing w:before="81" w:line="222" w:lineRule="auto"/>
        <w:ind w:left="493"/>
        <w:outlineLvl w:val="3"/>
        <w:rPr>
          <w:rFonts w:ascii="黑体" w:hAnsi="黑体" w:eastAsia="黑体" w:cs="黑体"/>
          <w:sz w:val="25"/>
          <w:szCs w:val="25"/>
        </w:rPr>
      </w:pPr>
      <w:r>
        <w:rPr>
          <w:rFonts w:ascii="宋体" w:hAnsi="宋体" w:eastAsia="宋体" w:cs="宋体"/>
          <w:b/>
          <w:bCs/>
          <w:spacing w:val="-1"/>
          <w:sz w:val="25"/>
          <w:szCs w:val="25"/>
        </w:rPr>
        <w:t>3.</w:t>
      </w:r>
      <w:r>
        <w:rPr>
          <w:rFonts w:ascii="宋体" w:hAnsi="宋体" w:eastAsia="宋体" w:cs="宋体"/>
          <w:spacing w:val="-69"/>
          <w:sz w:val="25"/>
          <w:szCs w:val="25"/>
        </w:rPr>
        <w:t xml:space="preserve"> </w:t>
      </w:r>
      <w:r>
        <w:rPr>
          <w:rFonts w:ascii="黑体" w:hAnsi="黑体" w:eastAsia="黑体" w:cs="黑体"/>
          <w:b/>
          <w:bCs/>
          <w:spacing w:val="-1"/>
          <w:sz w:val="25"/>
          <w:szCs w:val="25"/>
        </w:rPr>
        <w:t>混合成本的分解</w:t>
      </w:r>
    </w:p>
    <w:p w14:paraId="0A72C9BD">
      <w:pPr>
        <w:spacing w:before="92" w:line="258" w:lineRule="auto"/>
        <w:ind w:right="112" w:firstLine="490"/>
        <w:rPr>
          <w:rFonts w:ascii="宋体" w:hAnsi="宋体" w:eastAsia="宋体" w:cs="宋体"/>
          <w:sz w:val="25"/>
          <w:szCs w:val="25"/>
        </w:rPr>
      </w:pPr>
      <w:r>
        <w:rPr>
          <w:rFonts w:ascii="宋体" w:hAnsi="宋体" w:eastAsia="宋体" w:cs="宋体"/>
          <w:spacing w:val="-2"/>
          <w:sz w:val="25"/>
          <w:szCs w:val="25"/>
        </w:rPr>
        <w:t>混合成本分解是决定特定成本性态的过程。如果特定的成本是一项混合成</w:t>
      </w:r>
      <w:r>
        <w:rPr>
          <w:rFonts w:ascii="宋体" w:hAnsi="宋体" w:eastAsia="宋体" w:cs="宋体"/>
          <w:spacing w:val="-3"/>
          <w:sz w:val="25"/>
          <w:szCs w:val="25"/>
        </w:rPr>
        <w:t>本，就需要</w:t>
      </w:r>
      <w:r>
        <w:rPr>
          <w:rFonts w:ascii="宋体" w:hAnsi="宋体" w:eastAsia="宋体" w:cs="宋体"/>
          <w:sz w:val="25"/>
          <w:szCs w:val="25"/>
        </w:rPr>
        <w:t xml:space="preserve"> </w:t>
      </w:r>
      <w:r>
        <w:rPr>
          <w:rFonts w:ascii="宋体" w:hAnsi="宋体" w:eastAsia="宋体" w:cs="宋体"/>
          <w:spacing w:val="-4"/>
          <w:sz w:val="25"/>
          <w:szCs w:val="25"/>
        </w:rPr>
        <w:t>运用一定的方法估计成本和业务量之间的关系，并建立相应的成</w:t>
      </w:r>
      <w:r>
        <w:rPr>
          <w:rFonts w:ascii="宋体" w:hAnsi="宋体" w:eastAsia="宋体" w:cs="宋体"/>
          <w:spacing w:val="-5"/>
          <w:sz w:val="25"/>
          <w:szCs w:val="25"/>
        </w:rPr>
        <w:t>本函数模型。</w:t>
      </w:r>
    </w:p>
    <w:p w14:paraId="652F731B">
      <w:pPr>
        <w:spacing w:before="7" w:line="262" w:lineRule="auto"/>
        <w:ind w:firstLine="490"/>
        <w:jc w:val="both"/>
        <w:rPr>
          <w:rFonts w:ascii="宋体" w:hAnsi="宋体" w:eastAsia="宋体" w:cs="宋体"/>
          <w:sz w:val="25"/>
          <w:szCs w:val="25"/>
        </w:rPr>
      </w:pPr>
      <w:r>
        <w:rPr>
          <w:rFonts w:ascii="宋体" w:hAnsi="宋体" w:eastAsia="宋体" w:cs="宋体"/>
          <w:spacing w:val="1"/>
          <w:sz w:val="25"/>
          <w:szCs w:val="25"/>
        </w:rPr>
        <w:t>混合成本的类型很多，情况也比较复杂。如何用方程式来表示它们与业务量的</w:t>
      </w:r>
      <w:r>
        <w:rPr>
          <w:rFonts w:ascii="宋体" w:hAnsi="宋体" w:eastAsia="宋体" w:cs="宋体"/>
          <w:sz w:val="25"/>
          <w:szCs w:val="25"/>
        </w:rPr>
        <w:t xml:space="preserve">关系， </w:t>
      </w:r>
      <w:r>
        <w:rPr>
          <w:rFonts w:ascii="宋体" w:hAnsi="宋体" w:eastAsia="宋体" w:cs="宋体"/>
          <w:spacing w:val="-2"/>
          <w:sz w:val="25"/>
          <w:szCs w:val="25"/>
        </w:rPr>
        <w:t>有两种选择。一种选择是尽可能对混合成本的实际性态进行真实的数学描述，这样得出的</w:t>
      </w:r>
      <w:r>
        <w:rPr>
          <w:rFonts w:ascii="宋体" w:hAnsi="宋体" w:eastAsia="宋体" w:cs="宋体"/>
          <w:spacing w:val="16"/>
          <w:sz w:val="25"/>
          <w:szCs w:val="25"/>
        </w:rPr>
        <w:t xml:space="preserve"> </w:t>
      </w:r>
      <w:r>
        <w:rPr>
          <w:rFonts w:ascii="宋体" w:hAnsi="宋体" w:eastAsia="宋体" w:cs="宋体"/>
          <w:spacing w:val="-2"/>
          <w:sz w:val="25"/>
          <w:szCs w:val="25"/>
        </w:rPr>
        <w:t>方程式不仅种类繁多，而且有的方程式还相当复杂。例如，曲线成本要使用二次方程或高</w:t>
      </w:r>
      <w:r>
        <w:rPr>
          <w:rFonts w:ascii="宋体" w:hAnsi="宋体" w:eastAsia="宋体" w:cs="宋体"/>
          <w:spacing w:val="7"/>
          <w:sz w:val="25"/>
          <w:szCs w:val="25"/>
        </w:rPr>
        <w:t xml:space="preserve"> </w:t>
      </w:r>
      <w:r>
        <w:rPr>
          <w:rFonts w:ascii="宋体" w:hAnsi="宋体" w:eastAsia="宋体" w:cs="宋体"/>
          <w:spacing w:val="-2"/>
          <w:sz w:val="25"/>
          <w:szCs w:val="25"/>
        </w:rPr>
        <w:t>次方程来描述。建立和使用这样的方程式，往往要花费很多时间和精力，有时甚至超过它</w:t>
      </w:r>
      <w:r>
        <w:rPr>
          <w:rFonts w:ascii="宋体" w:hAnsi="宋体" w:eastAsia="宋体" w:cs="宋体"/>
          <w:spacing w:val="15"/>
          <w:sz w:val="25"/>
          <w:szCs w:val="25"/>
        </w:rPr>
        <w:t xml:space="preserve"> </w:t>
      </w:r>
      <w:r>
        <w:rPr>
          <w:rFonts w:ascii="宋体" w:hAnsi="宋体" w:eastAsia="宋体" w:cs="宋体"/>
          <w:spacing w:val="1"/>
          <w:sz w:val="25"/>
          <w:szCs w:val="25"/>
        </w:rPr>
        <w:t>们带来的好处。另一种选择是尽可能使用简单的方程</w:t>
      </w:r>
      <w:r>
        <w:rPr>
          <w:rFonts w:ascii="宋体" w:hAnsi="宋体" w:eastAsia="宋体" w:cs="宋体"/>
          <w:sz w:val="25"/>
          <w:szCs w:val="25"/>
        </w:rPr>
        <w:t xml:space="preserve">式来描述混合成本。我们已经知道， </w:t>
      </w:r>
      <w:r>
        <w:rPr>
          <w:rFonts w:ascii="宋体" w:hAnsi="宋体" w:eastAsia="宋体" w:cs="宋体"/>
          <w:spacing w:val="4"/>
          <w:sz w:val="25"/>
          <w:szCs w:val="25"/>
        </w:rPr>
        <w:t xml:space="preserve">在各类混合成本中，最容易用简单方程式来描述的是半变动成本，因为它是直线型的成  </w:t>
      </w:r>
      <w:r>
        <w:rPr>
          <w:rFonts w:ascii="宋体" w:hAnsi="宋体" w:eastAsia="宋体" w:cs="宋体"/>
          <w:spacing w:val="1"/>
          <w:sz w:val="25"/>
          <w:szCs w:val="25"/>
        </w:rPr>
        <w:t>本，可以用y=a+</w:t>
      </w:r>
      <w:r>
        <w:rPr>
          <w:rFonts w:ascii="宋体" w:hAnsi="宋体" w:eastAsia="宋体" w:cs="宋体"/>
          <w:sz w:val="25"/>
          <w:szCs w:val="25"/>
        </w:rPr>
        <w:t>bx</w:t>
      </w:r>
      <w:r>
        <w:rPr>
          <w:rFonts w:ascii="宋体" w:hAnsi="宋体" w:eastAsia="宋体" w:cs="宋体"/>
          <w:spacing w:val="1"/>
          <w:sz w:val="25"/>
          <w:szCs w:val="25"/>
        </w:rPr>
        <w:t xml:space="preserve">  来表达。可以设想，把所有</w:t>
      </w:r>
      <w:r>
        <w:rPr>
          <w:rFonts w:ascii="宋体" w:hAnsi="宋体" w:eastAsia="宋体" w:cs="宋体"/>
          <w:sz w:val="25"/>
          <w:szCs w:val="25"/>
        </w:rPr>
        <w:t xml:space="preserve">的混合成本都近似地看成是半变动成本， </w:t>
      </w:r>
      <w:r>
        <w:rPr>
          <w:rFonts w:ascii="宋体" w:hAnsi="宋体" w:eastAsia="宋体" w:cs="宋体"/>
          <w:spacing w:val="-4"/>
          <w:sz w:val="25"/>
          <w:szCs w:val="25"/>
        </w:rPr>
        <w:t>都</w:t>
      </w:r>
      <w:r>
        <w:rPr>
          <w:rFonts w:ascii="宋体" w:hAnsi="宋体" w:eastAsia="宋体" w:cs="宋体"/>
          <w:spacing w:val="-35"/>
          <w:sz w:val="25"/>
          <w:szCs w:val="25"/>
        </w:rPr>
        <w:t xml:space="preserve"> </w:t>
      </w:r>
      <w:r>
        <w:rPr>
          <w:rFonts w:ascii="宋体" w:hAnsi="宋体" w:eastAsia="宋体" w:cs="宋体"/>
          <w:spacing w:val="-4"/>
          <w:sz w:val="25"/>
          <w:szCs w:val="25"/>
        </w:rPr>
        <w:t>用</w:t>
      </w:r>
      <w:r>
        <w:rPr>
          <w:rFonts w:ascii="Times New Roman" w:hAnsi="Times New Roman" w:eastAsia="Times New Roman" w:cs="Times New Roman"/>
          <w:spacing w:val="-4"/>
          <w:sz w:val="25"/>
          <w:szCs w:val="25"/>
        </w:rPr>
        <w:t xml:space="preserve">y=a+bx   </w:t>
      </w:r>
      <w:r>
        <w:rPr>
          <w:rFonts w:ascii="宋体" w:hAnsi="宋体" w:eastAsia="宋体" w:cs="宋体"/>
          <w:spacing w:val="-4"/>
          <w:sz w:val="25"/>
          <w:szCs w:val="25"/>
        </w:rPr>
        <w:t>来表达，则混合成本的数学描述可以大大简化。</w:t>
      </w:r>
    </w:p>
    <w:p w14:paraId="116CF34C">
      <w:pPr>
        <w:spacing w:before="38" w:line="259" w:lineRule="auto"/>
        <w:ind w:right="90" w:firstLine="490"/>
        <w:jc w:val="both"/>
        <w:rPr>
          <w:rFonts w:ascii="宋体" w:hAnsi="宋体" w:eastAsia="宋体" w:cs="宋体"/>
          <w:sz w:val="25"/>
          <w:szCs w:val="25"/>
        </w:rPr>
      </w:pPr>
      <w:r>
        <w:rPr>
          <w:rFonts w:ascii="宋体" w:hAnsi="宋体" w:eastAsia="宋体" w:cs="宋体"/>
          <w:spacing w:val="-2"/>
          <w:sz w:val="25"/>
          <w:szCs w:val="25"/>
        </w:rPr>
        <w:t>当然，对所有的混合成本都用直线方程来描</w:t>
      </w:r>
      <w:r>
        <w:rPr>
          <w:rFonts w:ascii="宋体" w:hAnsi="宋体" w:eastAsia="宋体" w:cs="宋体"/>
          <w:spacing w:val="-3"/>
          <w:sz w:val="25"/>
          <w:szCs w:val="25"/>
        </w:rPr>
        <w:t>述，所得结果与实际成本性态会有一定的</w:t>
      </w:r>
      <w:r>
        <w:rPr>
          <w:rFonts w:ascii="宋体" w:hAnsi="宋体" w:eastAsia="宋体" w:cs="宋体"/>
          <w:sz w:val="25"/>
          <w:szCs w:val="25"/>
        </w:rPr>
        <w:t xml:space="preserve"> </w:t>
      </w:r>
      <w:r>
        <w:rPr>
          <w:rFonts w:ascii="宋体" w:hAnsi="宋体" w:eastAsia="宋体" w:cs="宋体"/>
          <w:spacing w:val="-2"/>
          <w:sz w:val="25"/>
          <w:szCs w:val="25"/>
        </w:rPr>
        <w:t>差别。但是这种差别可以用限定相关范围来限制。我们知道，任何一条曲线，在一定区间</w:t>
      </w:r>
      <w:r>
        <w:rPr>
          <w:rFonts w:ascii="宋体" w:hAnsi="宋体" w:eastAsia="宋体" w:cs="宋体"/>
          <w:spacing w:val="1"/>
          <w:sz w:val="25"/>
          <w:szCs w:val="25"/>
        </w:rPr>
        <w:t xml:space="preserve"> </w:t>
      </w:r>
      <w:r>
        <w:rPr>
          <w:rFonts w:ascii="宋体" w:hAnsi="宋体" w:eastAsia="宋体" w:cs="宋体"/>
          <w:spacing w:val="-2"/>
          <w:sz w:val="25"/>
          <w:szCs w:val="25"/>
        </w:rPr>
        <w:t>内都近似地表现为一条直线。因此，在特定的范围内，任何混</w:t>
      </w:r>
      <w:r>
        <w:rPr>
          <w:rFonts w:ascii="宋体" w:hAnsi="宋体" w:eastAsia="宋体" w:cs="宋体"/>
          <w:spacing w:val="-3"/>
          <w:sz w:val="25"/>
          <w:szCs w:val="25"/>
        </w:rPr>
        <w:t>合成本都可以近似地看成半</w:t>
      </w:r>
      <w:r>
        <w:rPr>
          <w:rFonts w:ascii="宋体" w:hAnsi="宋体" w:eastAsia="宋体" w:cs="宋体"/>
          <w:sz w:val="25"/>
          <w:szCs w:val="25"/>
        </w:rPr>
        <w:t xml:space="preserve"> </w:t>
      </w:r>
      <w:r>
        <w:rPr>
          <w:rFonts w:ascii="宋体" w:hAnsi="宋体" w:eastAsia="宋体" w:cs="宋体"/>
          <w:spacing w:val="-2"/>
          <w:sz w:val="25"/>
          <w:szCs w:val="25"/>
        </w:rPr>
        <w:t>变动成本。此外，用于管理和决策的数据并不要求十分精确，只要其误差不影响决策的结</w:t>
      </w:r>
      <w:r>
        <w:rPr>
          <w:rFonts w:ascii="宋体" w:hAnsi="宋体" w:eastAsia="宋体" w:cs="宋体"/>
          <w:spacing w:val="11"/>
          <w:sz w:val="25"/>
          <w:szCs w:val="25"/>
        </w:rPr>
        <w:t xml:space="preserve"> </w:t>
      </w:r>
      <w:r>
        <w:rPr>
          <w:rFonts w:ascii="宋体" w:hAnsi="宋体" w:eastAsia="宋体" w:cs="宋体"/>
          <w:spacing w:val="-1"/>
          <w:sz w:val="25"/>
          <w:szCs w:val="25"/>
        </w:rPr>
        <w:t>果，就不妨碍模型的使用。</w:t>
      </w:r>
    </w:p>
    <w:p w14:paraId="4A6C009A">
      <w:pPr>
        <w:spacing w:before="32" w:line="260" w:lineRule="auto"/>
        <w:ind w:right="40" w:firstLine="490"/>
        <w:jc w:val="both"/>
        <w:rPr>
          <w:rFonts w:ascii="宋体" w:hAnsi="宋体" w:eastAsia="宋体" w:cs="宋体"/>
          <w:sz w:val="25"/>
          <w:szCs w:val="25"/>
        </w:rPr>
      </w:pPr>
      <w:r>
        <w:rPr>
          <w:rFonts w:ascii="宋体" w:hAnsi="宋体" w:eastAsia="宋体" w:cs="宋体"/>
          <w:sz w:val="25"/>
          <w:szCs w:val="25"/>
        </w:rPr>
        <w:t>混合成本分解一般是根据大量的历史成本资料或成本发生的具体过程</w:t>
      </w:r>
      <w:r>
        <w:rPr>
          <w:rFonts w:ascii="宋体" w:hAnsi="宋体" w:eastAsia="宋体" w:cs="宋体"/>
          <w:spacing w:val="-1"/>
          <w:sz w:val="25"/>
          <w:szCs w:val="25"/>
        </w:rPr>
        <w:t>进行分析计算，</w:t>
      </w:r>
      <w:r>
        <w:rPr>
          <w:rFonts w:ascii="宋体" w:hAnsi="宋体" w:eastAsia="宋体" w:cs="宋体"/>
          <w:sz w:val="25"/>
          <w:szCs w:val="25"/>
        </w:rPr>
        <w:t xml:space="preserve"> </w:t>
      </w:r>
      <w:r>
        <w:rPr>
          <w:rFonts w:ascii="宋体" w:hAnsi="宋体" w:eastAsia="宋体" w:cs="宋体"/>
          <w:spacing w:val="-2"/>
          <w:sz w:val="25"/>
          <w:szCs w:val="25"/>
        </w:rPr>
        <w:t>寻找混合成本和业务量之间的规律性的数量关系，最终确定固</w:t>
      </w:r>
      <w:r>
        <w:rPr>
          <w:rFonts w:ascii="宋体" w:hAnsi="宋体" w:eastAsia="宋体" w:cs="宋体"/>
          <w:spacing w:val="-3"/>
          <w:sz w:val="25"/>
          <w:szCs w:val="25"/>
        </w:rPr>
        <w:t>定成本和变动成本的历史平</w:t>
      </w:r>
      <w:r>
        <w:rPr>
          <w:rFonts w:ascii="宋体" w:hAnsi="宋体" w:eastAsia="宋体" w:cs="宋体"/>
          <w:sz w:val="25"/>
          <w:szCs w:val="25"/>
        </w:rPr>
        <w:t xml:space="preserve"> </w:t>
      </w:r>
      <w:r>
        <w:rPr>
          <w:rFonts w:ascii="宋体" w:hAnsi="宋体" w:eastAsia="宋体" w:cs="宋体"/>
          <w:spacing w:val="-3"/>
          <w:sz w:val="25"/>
          <w:szCs w:val="25"/>
        </w:rPr>
        <w:t>均值或标准值。它们代表正常的成本水平。</w:t>
      </w:r>
    </w:p>
    <w:p w14:paraId="6ED34F53">
      <w:pPr>
        <w:spacing w:before="12" w:line="257" w:lineRule="auto"/>
        <w:ind w:right="19" w:firstLine="490"/>
        <w:jc w:val="both"/>
        <w:rPr>
          <w:rFonts w:ascii="宋体" w:hAnsi="宋体" w:eastAsia="宋体" w:cs="宋体"/>
          <w:sz w:val="25"/>
          <w:szCs w:val="25"/>
        </w:rPr>
      </w:pPr>
      <w:r>
        <w:rPr>
          <w:rFonts w:ascii="宋体" w:hAnsi="宋体" w:eastAsia="宋体" w:cs="宋体"/>
          <w:spacing w:val="-2"/>
          <w:sz w:val="25"/>
          <w:szCs w:val="25"/>
        </w:rPr>
        <w:t>为确定固定成本和变动成本的历史平均值或标准值而进行混合成本</w:t>
      </w:r>
      <w:r>
        <w:rPr>
          <w:rFonts w:ascii="宋体" w:hAnsi="宋体" w:eastAsia="宋体" w:cs="宋体"/>
          <w:spacing w:val="-3"/>
          <w:sz w:val="25"/>
          <w:szCs w:val="25"/>
        </w:rPr>
        <w:t>分解，目的是建立</w:t>
      </w:r>
      <w:r>
        <w:rPr>
          <w:rFonts w:ascii="宋体" w:hAnsi="宋体" w:eastAsia="宋体" w:cs="宋体"/>
          <w:sz w:val="25"/>
          <w:szCs w:val="25"/>
        </w:rPr>
        <w:t xml:space="preserve"> 总成本的直线方程，以便在决策和计划中使用。一定期间的固定成本的发生额是稳定的，</w:t>
      </w:r>
      <w:r>
        <w:rPr>
          <w:rFonts w:ascii="宋体" w:hAnsi="宋体" w:eastAsia="宋体" w:cs="宋体"/>
          <w:spacing w:val="4"/>
          <w:sz w:val="25"/>
          <w:szCs w:val="25"/>
        </w:rPr>
        <w:t xml:space="preserve"> </w:t>
      </w:r>
      <w:r>
        <w:rPr>
          <w:rFonts w:ascii="宋体" w:hAnsi="宋体" w:eastAsia="宋体" w:cs="宋体"/>
          <w:sz w:val="25"/>
          <w:szCs w:val="25"/>
        </w:rPr>
        <w:t>可以用y=a</w:t>
      </w:r>
      <w:r>
        <w:rPr>
          <w:rFonts w:ascii="宋体" w:hAnsi="宋体" w:eastAsia="宋体" w:cs="宋体"/>
          <w:spacing w:val="41"/>
          <w:sz w:val="25"/>
          <w:szCs w:val="25"/>
        </w:rPr>
        <w:t xml:space="preserve"> </w:t>
      </w:r>
      <w:r>
        <w:rPr>
          <w:rFonts w:ascii="宋体" w:hAnsi="宋体" w:eastAsia="宋体" w:cs="宋体"/>
          <w:sz w:val="25"/>
          <w:szCs w:val="25"/>
        </w:rPr>
        <w:t>来表示；变动成本的发生额因业务量的变化而变化，可以用y=</w:t>
      </w:r>
      <w:r>
        <w:rPr>
          <w:rFonts w:ascii="宋体" w:hAnsi="宋体" w:eastAsia="宋体" w:cs="宋体"/>
          <w:spacing w:val="-1"/>
          <w:sz w:val="25"/>
          <w:szCs w:val="25"/>
        </w:rPr>
        <w:t>bx 来表示。如</w:t>
      </w:r>
      <w:r>
        <w:rPr>
          <w:rFonts w:ascii="宋体" w:hAnsi="宋体" w:eastAsia="宋体" w:cs="宋体"/>
          <w:sz w:val="25"/>
          <w:szCs w:val="25"/>
        </w:rPr>
        <w:t xml:space="preserve"> </w:t>
      </w:r>
      <w:r>
        <w:rPr>
          <w:rFonts w:ascii="宋体" w:hAnsi="宋体" w:eastAsia="宋体" w:cs="宋体"/>
          <w:spacing w:val="2"/>
          <w:sz w:val="25"/>
          <w:szCs w:val="25"/>
        </w:rPr>
        <w:t>果只有这两类成本，则总成本可以用</w:t>
      </w:r>
      <w:r>
        <w:rPr>
          <w:rFonts w:ascii="Times New Roman" w:hAnsi="Times New Roman" w:eastAsia="Times New Roman" w:cs="Times New Roman"/>
          <w:spacing w:val="2"/>
          <w:sz w:val="25"/>
          <w:szCs w:val="25"/>
        </w:rPr>
        <w:t>y=a+</w:t>
      </w:r>
      <w:r>
        <w:rPr>
          <w:rFonts w:ascii="Times New Roman" w:hAnsi="Times New Roman" w:eastAsia="Times New Roman" w:cs="Times New Roman"/>
          <w:sz w:val="25"/>
          <w:szCs w:val="25"/>
        </w:rPr>
        <w:t>bx</w:t>
      </w:r>
      <w:r>
        <w:rPr>
          <w:rFonts w:ascii="Times New Roman" w:hAnsi="Times New Roman" w:eastAsia="Times New Roman" w:cs="Times New Roman"/>
          <w:spacing w:val="32"/>
          <w:w w:val="101"/>
          <w:sz w:val="25"/>
          <w:szCs w:val="25"/>
        </w:rPr>
        <w:t xml:space="preserve">  </w:t>
      </w:r>
      <w:r>
        <w:rPr>
          <w:rFonts w:ascii="宋体" w:hAnsi="宋体" w:eastAsia="宋体" w:cs="宋体"/>
          <w:spacing w:val="2"/>
          <w:sz w:val="25"/>
          <w:szCs w:val="25"/>
        </w:rPr>
        <w:t>来表示。只要确定了</w:t>
      </w:r>
      <w:r>
        <w:rPr>
          <w:rFonts w:ascii="Times New Roman" w:hAnsi="Times New Roman" w:eastAsia="Times New Roman" w:cs="Times New Roman"/>
          <w:spacing w:val="2"/>
          <w:sz w:val="25"/>
          <w:szCs w:val="25"/>
        </w:rPr>
        <w:t>a</w:t>
      </w:r>
      <w:r>
        <w:rPr>
          <w:rFonts w:ascii="Times New Roman" w:hAnsi="Times New Roman" w:eastAsia="Times New Roman" w:cs="Times New Roman"/>
          <w:spacing w:val="25"/>
          <w:w w:val="101"/>
          <w:sz w:val="25"/>
          <w:szCs w:val="25"/>
        </w:rPr>
        <w:t xml:space="preserve"> </w:t>
      </w:r>
      <w:r>
        <w:rPr>
          <w:rFonts w:ascii="宋体" w:hAnsi="宋体" w:eastAsia="宋体" w:cs="宋体"/>
          <w:spacing w:val="2"/>
          <w:sz w:val="25"/>
          <w:szCs w:val="25"/>
        </w:rPr>
        <w:t>和</w:t>
      </w:r>
      <w:r>
        <w:rPr>
          <w:rFonts w:ascii="宋体" w:hAnsi="宋体" w:eastAsia="宋体" w:cs="宋体"/>
          <w:spacing w:val="-64"/>
          <w:sz w:val="25"/>
          <w:szCs w:val="25"/>
        </w:rPr>
        <w:t xml:space="preserve"> </w:t>
      </w:r>
      <w:r>
        <w:rPr>
          <w:rFonts w:ascii="Times New Roman" w:hAnsi="Times New Roman" w:eastAsia="Times New Roman" w:cs="Times New Roman"/>
          <w:spacing w:val="2"/>
          <w:sz w:val="25"/>
          <w:szCs w:val="25"/>
        </w:rPr>
        <w:t xml:space="preserve">b,   </w:t>
      </w:r>
      <w:r>
        <w:rPr>
          <w:rFonts w:ascii="宋体" w:hAnsi="宋体" w:eastAsia="宋体" w:cs="宋体"/>
          <w:spacing w:val="2"/>
          <w:sz w:val="25"/>
          <w:szCs w:val="25"/>
        </w:rPr>
        <w:t>就可以方便地</w:t>
      </w:r>
      <w:r>
        <w:rPr>
          <w:rFonts w:ascii="宋体" w:hAnsi="宋体" w:eastAsia="宋体" w:cs="宋体"/>
          <w:sz w:val="25"/>
          <w:szCs w:val="25"/>
        </w:rPr>
        <w:t xml:space="preserve"> 计算出在相关范围内任何业务量x</w:t>
      </w:r>
      <w:r>
        <w:rPr>
          <w:rFonts w:ascii="宋体" w:hAnsi="宋体" w:eastAsia="宋体" w:cs="宋体"/>
          <w:spacing w:val="-36"/>
          <w:sz w:val="25"/>
          <w:szCs w:val="25"/>
        </w:rPr>
        <w:t xml:space="preserve"> </w:t>
      </w:r>
      <w:r>
        <w:rPr>
          <w:rFonts w:ascii="宋体" w:hAnsi="宋体" w:eastAsia="宋体" w:cs="宋体"/>
          <w:sz w:val="25"/>
          <w:szCs w:val="25"/>
        </w:rPr>
        <w:t>下的总成本y。</w:t>
      </w:r>
    </w:p>
    <w:p w14:paraId="0D84DA97">
      <w:pPr>
        <w:spacing w:before="49" w:line="219" w:lineRule="auto"/>
        <w:ind w:left="493"/>
        <w:rPr>
          <w:rFonts w:ascii="宋体" w:hAnsi="宋体" w:eastAsia="宋体" w:cs="宋体"/>
          <w:sz w:val="25"/>
          <w:szCs w:val="25"/>
        </w:rPr>
      </w:pPr>
      <w:r>
        <w:rPr>
          <w:rFonts w:ascii="宋体" w:hAnsi="宋体" w:eastAsia="宋体" w:cs="宋体"/>
          <w:b/>
          <w:bCs/>
          <w:spacing w:val="2"/>
          <w:sz w:val="25"/>
          <w:szCs w:val="25"/>
        </w:rPr>
        <w:t>混合成本分解主要有高低点法、回归分析法、账户分析法、技术测定法和合同</w:t>
      </w:r>
      <w:r>
        <w:rPr>
          <w:rFonts w:ascii="宋体" w:hAnsi="宋体" w:eastAsia="宋体" w:cs="宋体"/>
          <w:b/>
          <w:bCs/>
          <w:spacing w:val="1"/>
          <w:sz w:val="25"/>
          <w:szCs w:val="25"/>
        </w:rPr>
        <w:t>确认</w:t>
      </w:r>
    </w:p>
    <w:p w14:paraId="37EC6703">
      <w:pPr>
        <w:spacing w:before="48" w:line="219" w:lineRule="auto"/>
        <w:rPr>
          <w:rFonts w:ascii="宋体" w:hAnsi="宋体" w:eastAsia="宋体" w:cs="宋体"/>
          <w:sz w:val="25"/>
          <w:szCs w:val="25"/>
        </w:rPr>
      </w:pPr>
      <w:r>
        <w:rPr>
          <w:rFonts w:ascii="宋体" w:hAnsi="宋体" w:eastAsia="宋体" w:cs="宋体"/>
          <w:spacing w:val="-2"/>
          <w:sz w:val="25"/>
          <w:szCs w:val="25"/>
        </w:rPr>
        <w:t>法等。</w:t>
      </w:r>
    </w:p>
    <w:p w14:paraId="54130E20">
      <w:pPr>
        <w:spacing w:before="74" w:line="223" w:lineRule="auto"/>
        <w:ind w:left="490"/>
        <w:rPr>
          <w:rFonts w:ascii="黑体" w:hAnsi="黑体" w:eastAsia="黑体" w:cs="黑体"/>
          <w:sz w:val="25"/>
          <w:szCs w:val="25"/>
        </w:rPr>
      </w:pPr>
      <w:r>
        <w:rPr>
          <w:rFonts w:ascii="黑体" w:hAnsi="黑体" w:eastAsia="黑体" w:cs="黑体"/>
          <w:spacing w:val="22"/>
          <w:sz w:val="25"/>
          <w:szCs w:val="25"/>
        </w:rPr>
        <w:t>(1)高低点法</w:t>
      </w:r>
    </w:p>
    <w:p w14:paraId="3BB0F078">
      <w:pPr>
        <w:spacing w:before="63" w:line="219" w:lineRule="auto"/>
        <w:ind w:left="493"/>
        <w:rPr>
          <w:rFonts w:ascii="宋体" w:hAnsi="宋体" w:eastAsia="宋体" w:cs="宋体"/>
          <w:sz w:val="25"/>
          <w:szCs w:val="25"/>
        </w:rPr>
      </w:pPr>
      <w:r>
        <w:rPr>
          <w:rFonts w:ascii="宋体" w:hAnsi="宋体" w:eastAsia="宋体" w:cs="宋体"/>
          <w:b/>
          <w:bCs/>
          <w:spacing w:val="-5"/>
          <w:sz w:val="25"/>
          <w:szCs w:val="25"/>
        </w:rPr>
        <w:t>高低点法是以过去某一会计期间的总成本和业务量资料为依据，从中选取业务量最高</w:t>
      </w:r>
    </w:p>
    <w:p w14:paraId="08FDA46A">
      <w:pPr>
        <w:spacing w:before="47" w:line="219" w:lineRule="auto"/>
        <w:rPr>
          <w:rFonts w:ascii="宋体" w:hAnsi="宋体" w:eastAsia="宋体" w:cs="宋体"/>
          <w:sz w:val="25"/>
          <w:szCs w:val="25"/>
        </w:rPr>
      </w:pPr>
      <w:r>
        <w:rPr>
          <w:rFonts w:ascii="宋体" w:hAnsi="宋体" w:eastAsia="宋体" w:cs="宋体"/>
          <w:spacing w:val="-4"/>
          <w:sz w:val="25"/>
          <w:szCs w:val="25"/>
        </w:rPr>
        <w:t>点和业务量最低点，将总成本进行分解，得出成本性态模型的方法。</w:t>
      </w:r>
    </w:p>
    <w:p w14:paraId="392D2CB9">
      <w:pPr>
        <w:spacing w:before="74" w:line="219" w:lineRule="auto"/>
        <w:ind w:left="490"/>
        <w:rPr>
          <w:rFonts w:ascii="宋体" w:hAnsi="宋体" w:eastAsia="宋体" w:cs="宋体"/>
          <w:sz w:val="23"/>
          <w:szCs w:val="23"/>
        </w:rPr>
      </w:pPr>
      <w:r>
        <w:rPr>
          <w:rFonts w:ascii="宋体" w:hAnsi="宋体" w:eastAsia="宋体" w:cs="宋体"/>
          <w:spacing w:val="10"/>
          <w:sz w:val="23"/>
          <w:szCs w:val="23"/>
        </w:rPr>
        <w:t>其计算公式为：</w:t>
      </w:r>
    </w:p>
    <w:p w14:paraId="32AF7528">
      <w:pPr>
        <w:spacing w:before="87" w:line="591" w:lineRule="exact"/>
        <w:ind w:firstLine="1870"/>
      </w:pPr>
      <w:r>
        <w:rPr>
          <w:position w:val="-11"/>
        </w:rPr>
        <w:drawing>
          <wp:inline distT="0" distB="0" distL="0" distR="0">
            <wp:extent cx="3828415" cy="375285"/>
            <wp:effectExtent l="0" t="0" r="0" b="0"/>
            <wp:docPr id="74" name="IM 74"/>
            <wp:cNvGraphicFramePr/>
            <a:graphic xmlns:a="http://schemas.openxmlformats.org/drawingml/2006/main">
              <a:graphicData uri="http://schemas.openxmlformats.org/drawingml/2006/picture">
                <pic:pic xmlns:pic="http://schemas.openxmlformats.org/drawingml/2006/picture">
                  <pic:nvPicPr>
                    <pic:cNvPr id="74" name="IM 74"/>
                    <pic:cNvPicPr/>
                  </pic:nvPicPr>
                  <pic:blipFill>
                    <a:blip r:embed="rId57"/>
                    <a:stretch>
                      <a:fillRect/>
                    </a:stretch>
                  </pic:blipFill>
                  <pic:spPr>
                    <a:xfrm>
                      <a:off x="0" y="0"/>
                      <a:ext cx="3829029" cy="375338"/>
                    </a:xfrm>
                    <a:prstGeom prst="rect">
                      <a:avLst/>
                    </a:prstGeom>
                  </pic:spPr>
                </pic:pic>
              </a:graphicData>
            </a:graphic>
          </wp:inline>
        </w:drawing>
      </w:r>
    </w:p>
    <w:p w14:paraId="1F8A7231">
      <w:pPr>
        <w:spacing w:before="92" w:line="252" w:lineRule="auto"/>
        <w:ind w:right="1237" w:firstLine="1229"/>
        <w:rPr>
          <w:rFonts w:ascii="楷体" w:hAnsi="楷体" w:eastAsia="楷体" w:cs="楷体"/>
          <w:sz w:val="25"/>
          <w:szCs w:val="25"/>
        </w:rPr>
      </w:pPr>
      <w:r>
        <w:rPr>
          <w:rFonts w:ascii="楷体" w:hAnsi="楷体" w:eastAsia="楷体" w:cs="楷体"/>
          <w:spacing w:val="10"/>
          <w:sz w:val="25"/>
          <w:szCs w:val="25"/>
        </w:rPr>
        <w:t>固定成本总额=最高点业务量成本-单位变动成本×最高点业务量</w:t>
      </w:r>
      <w:r>
        <w:rPr>
          <w:rFonts w:ascii="楷体" w:hAnsi="楷体" w:eastAsia="楷体" w:cs="楷体"/>
          <w:spacing w:val="16"/>
          <w:sz w:val="25"/>
          <w:szCs w:val="25"/>
        </w:rPr>
        <w:t xml:space="preserve"> </w:t>
      </w:r>
      <w:r>
        <w:rPr>
          <w:rFonts w:ascii="黑体" w:hAnsi="黑体" w:eastAsia="黑体" w:cs="黑体"/>
          <w:spacing w:val="11"/>
          <w:position w:val="-1"/>
          <w:sz w:val="28"/>
          <w:szCs w:val="28"/>
        </w:rPr>
        <w:t xml:space="preserve">或      </w:t>
      </w:r>
      <w:r>
        <w:rPr>
          <w:rFonts w:ascii="楷体" w:hAnsi="楷体" w:eastAsia="楷体" w:cs="楷体"/>
          <w:spacing w:val="11"/>
          <w:sz w:val="25"/>
          <w:szCs w:val="25"/>
        </w:rPr>
        <w:t>固定成本总额=最低点业务量成本-单位变动成本×最低点业务量</w:t>
      </w:r>
    </w:p>
    <w:p w14:paraId="74AF6627">
      <w:pPr>
        <w:spacing w:before="8" w:line="265" w:lineRule="auto"/>
        <w:ind w:firstLine="490"/>
        <w:jc w:val="both"/>
        <w:rPr>
          <w:rFonts w:ascii="宋体" w:hAnsi="宋体" w:eastAsia="宋体" w:cs="宋体"/>
          <w:sz w:val="25"/>
          <w:szCs w:val="25"/>
        </w:rPr>
      </w:pPr>
      <w:r>
        <w:rPr>
          <w:rFonts w:ascii="宋体" w:hAnsi="宋体" w:eastAsia="宋体" w:cs="宋体"/>
          <w:spacing w:val="-2"/>
          <w:sz w:val="25"/>
          <w:szCs w:val="25"/>
        </w:rPr>
        <w:t>单位变动成本的计算公式中，分子是业务量</w:t>
      </w:r>
      <w:r>
        <w:rPr>
          <w:rFonts w:ascii="宋体" w:hAnsi="宋体" w:eastAsia="宋体" w:cs="宋体"/>
          <w:spacing w:val="-3"/>
          <w:sz w:val="25"/>
          <w:szCs w:val="25"/>
        </w:rPr>
        <w:t>变动时总成本的增加量，分母是业务量的</w:t>
      </w:r>
      <w:r>
        <w:rPr>
          <w:rFonts w:ascii="宋体" w:hAnsi="宋体" w:eastAsia="宋体" w:cs="宋体"/>
          <w:sz w:val="25"/>
          <w:szCs w:val="25"/>
        </w:rPr>
        <w:t xml:space="preserve">  </w:t>
      </w:r>
      <w:r>
        <w:rPr>
          <w:rFonts w:ascii="宋体" w:hAnsi="宋体" w:eastAsia="宋体" w:cs="宋体"/>
          <w:spacing w:val="4"/>
          <w:sz w:val="25"/>
          <w:szCs w:val="25"/>
        </w:rPr>
        <w:t>增加量，两者相除是增加单位产品时总成本的增量。根据前面对变动成本特点的分析可</w:t>
      </w:r>
      <w:r>
        <w:rPr>
          <w:rFonts w:ascii="宋体" w:hAnsi="宋体" w:eastAsia="宋体" w:cs="宋体"/>
          <w:spacing w:val="3"/>
          <w:sz w:val="25"/>
          <w:szCs w:val="25"/>
        </w:rPr>
        <w:t xml:space="preserve">  </w:t>
      </w:r>
      <w:r>
        <w:rPr>
          <w:rFonts w:ascii="宋体" w:hAnsi="宋体" w:eastAsia="宋体" w:cs="宋体"/>
          <w:spacing w:val="-2"/>
          <w:sz w:val="25"/>
          <w:szCs w:val="25"/>
        </w:rPr>
        <w:t>知，业务量增加时总成本的增加是变动成本增加引起的，所</w:t>
      </w:r>
      <w:r>
        <w:rPr>
          <w:rFonts w:ascii="宋体" w:hAnsi="宋体" w:eastAsia="宋体" w:cs="宋体"/>
          <w:spacing w:val="-3"/>
          <w:sz w:val="25"/>
          <w:szCs w:val="25"/>
        </w:rPr>
        <w:t>以单位产品的增量成本就是单</w:t>
      </w:r>
      <w:r>
        <w:rPr>
          <w:rFonts w:ascii="宋体" w:hAnsi="宋体" w:eastAsia="宋体" w:cs="宋体"/>
          <w:sz w:val="25"/>
          <w:szCs w:val="25"/>
        </w:rPr>
        <w:t xml:space="preserve">  </w:t>
      </w:r>
      <w:r>
        <w:rPr>
          <w:rFonts w:ascii="宋体" w:hAnsi="宋体" w:eastAsia="宋体" w:cs="宋体"/>
          <w:spacing w:val="-2"/>
          <w:sz w:val="25"/>
          <w:szCs w:val="25"/>
        </w:rPr>
        <w:t>位产品的变动成本。固定成本总额的计算公式中，根据已经</w:t>
      </w:r>
      <w:r>
        <w:rPr>
          <w:rFonts w:ascii="宋体" w:hAnsi="宋体" w:eastAsia="宋体" w:cs="宋体"/>
          <w:spacing w:val="-3"/>
          <w:sz w:val="25"/>
          <w:szCs w:val="25"/>
        </w:rPr>
        <w:t>计算出来的单位变动成本，推</w:t>
      </w:r>
      <w:r>
        <w:rPr>
          <w:rFonts w:ascii="宋体" w:hAnsi="宋体" w:eastAsia="宋体" w:cs="宋体"/>
          <w:sz w:val="25"/>
          <w:szCs w:val="25"/>
        </w:rPr>
        <w:t xml:space="preserve">  </w:t>
      </w:r>
      <w:r>
        <w:rPr>
          <w:rFonts w:ascii="宋体" w:hAnsi="宋体" w:eastAsia="宋体" w:cs="宋体"/>
          <w:spacing w:val="7"/>
          <w:sz w:val="25"/>
          <w:szCs w:val="25"/>
        </w:rPr>
        <w:t>算业务量最高(或最低)期的变动成本总额，然后用总成本减去变动成本求得固定成本。</w:t>
      </w:r>
      <w:r>
        <w:rPr>
          <w:rFonts w:ascii="宋体" w:hAnsi="宋体" w:eastAsia="宋体" w:cs="宋体"/>
          <w:sz w:val="25"/>
          <w:szCs w:val="25"/>
        </w:rPr>
        <w:t xml:space="preserve"> </w:t>
      </w:r>
      <w:r>
        <w:rPr>
          <w:rFonts w:ascii="宋体" w:hAnsi="宋体" w:eastAsia="宋体" w:cs="宋体"/>
          <w:spacing w:val="4"/>
          <w:sz w:val="25"/>
          <w:szCs w:val="25"/>
        </w:rPr>
        <w:t>使用高低点法分解混合成本时需要注意，分子不是“最高成本-最低成本”,而是“最高</w:t>
      </w:r>
    </w:p>
    <w:p w14:paraId="088621BD">
      <w:pPr>
        <w:spacing w:line="265" w:lineRule="auto"/>
        <w:rPr>
          <w:rFonts w:ascii="宋体" w:hAnsi="宋体" w:eastAsia="宋体" w:cs="宋体"/>
          <w:sz w:val="25"/>
          <w:szCs w:val="25"/>
        </w:rPr>
        <w:sectPr>
          <w:footerReference r:id="rId10" w:type="default"/>
          <w:pgSz w:w="11900" w:h="16840"/>
          <w:pgMar w:top="400" w:right="1464" w:bottom="730" w:left="659" w:header="0" w:footer="523" w:gutter="0"/>
          <w:cols w:space="720" w:num="1"/>
        </w:sectPr>
      </w:pPr>
    </w:p>
    <w:p w14:paraId="6F5DDD88">
      <w:pPr>
        <w:ind w:left="29"/>
        <w:rPr>
          <w:rFonts w:ascii="黑体" w:hAnsi="黑体" w:eastAsia="黑体" w:cs="黑体"/>
          <w:sz w:val="30"/>
          <w:szCs w:val="30"/>
        </w:rPr>
      </w:pPr>
      <w:r>
        <w:rPr>
          <w:rFonts w:ascii="黑体" w:hAnsi="黑体" w:eastAsia="黑体" w:cs="黑体"/>
          <w:position w:val="-8"/>
          <w:sz w:val="30"/>
          <w:szCs w:val="30"/>
        </w:rPr>
        <w:drawing>
          <wp:inline distT="0" distB="0" distL="0" distR="0">
            <wp:extent cx="234950" cy="265430"/>
            <wp:effectExtent l="0" t="0" r="0" b="0"/>
            <wp:docPr id="76" name="IM 76"/>
            <wp:cNvGraphicFramePr/>
            <a:graphic xmlns:a="http://schemas.openxmlformats.org/drawingml/2006/main">
              <a:graphicData uri="http://schemas.openxmlformats.org/drawingml/2006/picture">
                <pic:pic xmlns:pic="http://schemas.openxmlformats.org/drawingml/2006/picture">
                  <pic:nvPicPr>
                    <pic:cNvPr id="76" name="IM 76"/>
                    <pic:cNvPicPr/>
                  </pic:nvPicPr>
                  <pic:blipFill>
                    <a:blip r:embed="rId58"/>
                    <a:stretch>
                      <a:fillRect/>
                    </a:stretch>
                  </pic:blipFill>
                  <pic:spPr>
                    <a:xfrm>
                      <a:off x="0" y="0"/>
                      <a:ext cx="235007" cy="265817"/>
                    </a:xfrm>
                    <a:prstGeom prst="rect">
                      <a:avLst/>
                    </a:prstGeom>
                  </pic:spPr>
                </pic:pic>
              </a:graphicData>
            </a:graphic>
          </wp:inline>
        </w:drawing>
      </w:r>
      <w:r>
        <w:rPr>
          <w:rFonts w:ascii="黑体" w:hAnsi="黑体" w:eastAsia="黑体" w:cs="黑体"/>
          <w:spacing w:val="81"/>
          <w:sz w:val="30"/>
          <w:szCs w:val="30"/>
        </w:rPr>
        <w:t xml:space="preserve"> </w:t>
      </w:r>
      <w:r>
        <w:rPr>
          <w:rFonts w:ascii="黑体" w:hAnsi="黑体" w:eastAsia="黑体" w:cs="黑体"/>
          <w:spacing w:val="19"/>
          <w:sz w:val="30"/>
          <w:szCs w:val="30"/>
        </w:rPr>
        <w:t>新编财务管理(第4版)</w:t>
      </w:r>
    </w:p>
    <w:p w14:paraId="3E400CCF">
      <w:pPr>
        <w:pStyle w:val="2"/>
        <w:spacing w:line="368" w:lineRule="auto"/>
      </w:pPr>
    </w:p>
    <w:p w14:paraId="43FD093F">
      <w:pPr>
        <w:spacing w:before="81" w:line="219" w:lineRule="auto"/>
        <w:ind w:left="19"/>
        <w:rPr>
          <w:rFonts w:ascii="宋体" w:hAnsi="宋体" w:eastAsia="宋体" w:cs="宋体"/>
          <w:sz w:val="25"/>
          <w:szCs w:val="25"/>
        </w:rPr>
      </w:pPr>
      <w:r>
        <w:rPr>
          <w:rFonts w:ascii="宋体" w:hAnsi="宋体" w:eastAsia="宋体" w:cs="宋体"/>
          <w:spacing w:val="-6"/>
          <w:sz w:val="25"/>
          <w:szCs w:val="25"/>
        </w:rPr>
        <w:t>点业务量成本一最低点业务量成本”。</w:t>
      </w:r>
    </w:p>
    <w:p w14:paraId="7083AF95">
      <w:pPr>
        <w:spacing w:before="285" w:line="264" w:lineRule="auto"/>
        <w:ind w:firstLine="29"/>
        <w:rPr>
          <w:rFonts w:ascii="宋体" w:hAnsi="宋体" w:eastAsia="宋体" w:cs="宋体"/>
          <w:sz w:val="25"/>
          <w:szCs w:val="25"/>
        </w:rPr>
      </w:pPr>
      <w:r>
        <w:rPr>
          <w:rFonts w:ascii="华文行楷" w:hAnsi="华文行楷" w:eastAsia="华文行楷" w:cs="华文行楷"/>
          <w:position w:val="-3"/>
          <w:sz w:val="25"/>
          <w:szCs w:val="25"/>
        </w:rPr>
        <w:drawing>
          <wp:inline distT="0" distB="0" distL="0" distR="0">
            <wp:extent cx="596900" cy="348615"/>
            <wp:effectExtent l="0" t="0" r="0" b="0"/>
            <wp:docPr id="78" name="IM 78"/>
            <wp:cNvGraphicFramePr/>
            <a:graphic xmlns:a="http://schemas.openxmlformats.org/drawingml/2006/main">
              <a:graphicData uri="http://schemas.openxmlformats.org/drawingml/2006/picture">
                <pic:pic xmlns:pic="http://schemas.openxmlformats.org/drawingml/2006/picture">
                  <pic:nvPicPr>
                    <pic:cNvPr id="78" name="IM 78"/>
                    <pic:cNvPicPr/>
                  </pic:nvPicPr>
                  <pic:blipFill>
                    <a:blip r:embed="rId59"/>
                    <a:stretch>
                      <a:fillRect/>
                    </a:stretch>
                  </pic:blipFill>
                  <pic:spPr>
                    <a:xfrm>
                      <a:off x="0" y="0"/>
                      <a:ext cx="596963" cy="349246"/>
                    </a:xfrm>
                    <a:prstGeom prst="rect">
                      <a:avLst/>
                    </a:prstGeom>
                  </pic:spPr>
                </pic:pic>
              </a:graphicData>
            </a:graphic>
          </wp:inline>
        </w:drawing>
      </w:r>
      <w:r>
        <w:rPr>
          <w:rFonts w:ascii="华文行楷" w:hAnsi="华文行楷" w:eastAsia="华文行楷" w:cs="华文行楷"/>
          <w:spacing w:val="28"/>
          <w:w w:val="101"/>
          <w:sz w:val="25"/>
          <w:szCs w:val="25"/>
        </w:rPr>
        <w:t xml:space="preserve"> </w:t>
      </w:r>
      <w:r>
        <w:rPr>
          <w:rFonts w:ascii="华文行楷" w:hAnsi="华文行楷" w:eastAsia="华文行楷" w:cs="华文行楷"/>
          <w:spacing w:val="9"/>
          <w:sz w:val="25"/>
          <w:szCs w:val="25"/>
        </w:rPr>
        <w:t>例 2</w:t>
      </w:r>
      <w:r>
        <w:rPr>
          <w:rFonts w:ascii="华文行楷" w:hAnsi="华文行楷" w:eastAsia="华文行楷" w:cs="华文行楷"/>
          <w:spacing w:val="25"/>
          <w:sz w:val="25"/>
          <w:szCs w:val="25"/>
        </w:rPr>
        <w:t xml:space="preserve"> </w:t>
      </w:r>
      <w:r>
        <w:rPr>
          <w:rFonts w:ascii="华文行楷" w:hAnsi="华文行楷" w:eastAsia="华文行楷" w:cs="华文行楷"/>
          <w:spacing w:val="9"/>
          <w:sz w:val="25"/>
          <w:szCs w:val="25"/>
        </w:rPr>
        <w:t>- 2</w:t>
      </w:r>
      <w:r>
        <w:rPr>
          <w:rFonts w:ascii="Times New Roman" w:hAnsi="Times New Roman" w:eastAsia="Times New Roman" w:cs="Times New Roman"/>
          <w:spacing w:val="9"/>
          <w:sz w:val="25"/>
          <w:szCs w:val="25"/>
        </w:rPr>
        <w:t xml:space="preserve">1    </w:t>
      </w:r>
      <w:r>
        <w:rPr>
          <w:rFonts w:ascii="宋体" w:hAnsi="宋体" w:eastAsia="宋体" w:cs="宋体"/>
          <w:spacing w:val="9"/>
          <w:sz w:val="25"/>
          <w:szCs w:val="25"/>
        </w:rPr>
        <w:t>假</w:t>
      </w:r>
      <w:r>
        <w:rPr>
          <w:rFonts w:ascii="宋体" w:hAnsi="宋体" w:eastAsia="宋体" w:cs="宋体"/>
          <w:spacing w:val="-50"/>
          <w:sz w:val="25"/>
          <w:szCs w:val="25"/>
        </w:rPr>
        <w:t xml:space="preserve"> </w:t>
      </w:r>
      <w:r>
        <w:rPr>
          <w:rFonts w:ascii="宋体" w:hAnsi="宋体" w:eastAsia="宋体" w:cs="宋体"/>
          <w:spacing w:val="9"/>
          <w:sz w:val="25"/>
          <w:szCs w:val="25"/>
        </w:rPr>
        <w:t>设A 公司的业务量以直接人工小时为单位，2021年12个月的业务</w:t>
      </w:r>
      <w:r>
        <w:rPr>
          <w:rFonts w:ascii="宋体" w:hAnsi="宋体" w:eastAsia="宋体" w:cs="宋体"/>
          <w:sz w:val="25"/>
          <w:szCs w:val="25"/>
        </w:rPr>
        <w:t xml:space="preserve"> </w:t>
      </w:r>
      <w:r>
        <w:rPr>
          <w:rFonts w:ascii="宋体" w:hAnsi="宋体" w:eastAsia="宋体" w:cs="宋体"/>
          <w:spacing w:val="3"/>
          <w:sz w:val="25"/>
          <w:szCs w:val="25"/>
        </w:rPr>
        <w:t>量在5.0万小时～7.5万小时之间变化，维修成本与业务量之间的关系如表2.4所示。</w:t>
      </w:r>
    </w:p>
    <w:p w14:paraId="57D6FA18">
      <w:pPr>
        <w:spacing w:before="190" w:line="219" w:lineRule="auto"/>
        <w:ind w:left="2833"/>
        <w:rPr>
          <w:rFonts w:ascii="宋体" w:hAnsi="宋体" w:eastAsia="宋体" w:cs="宋体"/>
          <w:sz w:val="22"/>
          <w:szCs w:val="22"/>
        </w:rPr>
      </w:pPr>
      <w:r>
        <w:rPr>
          <w:rFonts w:ascii="宋体" w:hAnsi="宋体" w:eastAsia="宋体" w:cs="宋体"/>
          <w:b/>
          <w:bCs/>
          <w:spacing w:val="-2"/>
          <w:sz w:val="22"/>
          <w:szCs w:val="22"/>
        </w:rPr>
        <w:t>表2.4</w:t>
      </w:r>
      <w:r>
        <w:rPr>
          <w:rFonts w:ascii="宋体" w:hAnsi="宋体" w:eastAsia="宋体" w:cs="宋体"/>
          <w:spacing w:val="-2"/>
          <w:sz w:val="22"/>
          <w:szCs w:val="22"/>
        </w:rPr>
        <w:t xml:space="preserve"> </w:t>
      </w:r>
      <w:r>
        <w:rPr>
          <w:rFonts w:ascii="宋体" w:hAnsi="宋体" w:eastAsia="宋体" w:cs="宋体"/>
          <w:b/>
          <w:bCs/>
          <w:spacing w:val="-2"/>
          <w:sz w:val="22"/>
          <w:szCs w:val="22"/>
        </w:rPr>
        <w:t>A公司维修成本与业务量之间的关系</w:t>
      </w:r>
    </w:p>
    <w:p w14:paraId="7CCFEB53">
      <w:pPr>
        <w:spacing w:line="39" w:lineRule="exact"/>
      </w:pPr>
    </w:p>
    <w:tbl>
      <w:tblPr>
        <w:tblStyle w:val="5"/>
        <w:tblW w:w="9910" w:type="dxa"/>
        <w:tblInd w:w="1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74"/>
        <w:gridCol w:w="620"/>
        <w:gridCol w:w="740"/>
        <w:gridCol w:w="729"/>
        <w:gridCol w:w="759"/>
        <w:gridCol w:w="729"/>
        <w:gridCol w:w="729"/>
        <w:gridCol w:w="749"/>
        <w:gridCol w:w="739"/>
        <w:gridCol w:w="740"/>
        <w:gridCol w:w="749"/>
        <w:gridCol w:w="739"/>
        <w:gridCol w:w="814"/>
      </w:tblGrid>
      <w:tr w14:paraId="130D5AC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2" w:hRule="atLeast"/>
        </w:trPr>
        <w:tc>
          <w:tcPr>
            <w:tcW w:w="1074" w:type="dxa"/>
            <w:vAlign w:val="top"/>
          </w:tcPr>
          <w:p w14:paraId="101D116C">
            <w:pPr>
              <w:pStyle w:val="6"/>
              <w:spacing w:before="100" w:line="220" w:lineRule="auto"/>
              <w:ind w:left="277"/>
              <w:rPr>
                <w:sz w:val="20"/>
                <w:szCs w:val="20"/>
              </w:rPr>
            </w:pPr>
            <w:r>
              <w:rPr>
                <w:b/>
                <w:bCs/>
                <w:spacing w:val="-8"/>
                <w:sz w:val="20"/>
                <w:szCs w:val="20"/>
              </w:rPr>
              <w:t>项</w:t>
            </w:r>
            <w:r>
              <w:rPr>
                <w:spacing w:val="89"/>
                <w:sz w:val="20"/>
                <w:szCs w:val="20"/>
              </w:rPr>
              <w:t xml:space="preserve"> </w:t>
            </w:r>
            <w:r>
              <w:rPr>
                <w:b/>
                <w:bCs/>
                <w:spacing w:val="-8"/>
                <w:sz w:val="20"/>
                <w:szCs w:val="20"/>
              </w:rPr>
              <w:t>目</w:t>
            </w:r>
          </w:p>
        </w:tc>
        <w:tc>
          <w:tcPr>
            <w:tcW w:w="620" w:type="dxa"/>
            <w:vAlign w:val="top"/>
          </w:tcPr>
          <w:p w14:paraId="14C166AE">
            <w:pPr>
              <w:pStyle w:val="6"/>
              <w:spacing w:before="103" w:line="219" w:lineRule="auto"/>
              <w:ind w:left="151"/>
              <w:rPr>
                <w:sz w:val="20"/>
                <w:szCs w:val="20"/>
              </w:rPr>
            </w:pPr>
            <w:r>
              <w:rPr>
                <w:spacing w:val="-12"/>
                <w:sz w:val="20"/>
                <w:szCs w:val="20"/>
              </w:rPr>
              <w:t>1</w:t>
            </w:r>
            <w:r>
              <w:rPr>
                <w:spacing w:val="-24"/>
                <w:sz w:val="20"/>
                <w:szCs w:val="20"/>
              </w:rPr>
              <w:t xml:space="preserve"> </w:t>
            </w:r>
            <w:r>
              <w:rPr>
                <w:spacing w:val="-12"/>
                <w:sz w:val="20"/>
                <w:szCs w:val="20"/>
              </w:rPr>
              <w:t>月</w:t>
            </w:r>
          </w:p>
        </w:tc>
        <w:tc>
          <w:tcPr>
            <w:tcW w:w="740" w:type="dxa"/>
            <w:vAlign w:val="top"/>
          </w:tcPr>
          <w:p w14:paraId="382DADFA">
            <w:pPr>
              <w:pStyle w:val="6"/>
              <w:spacing w:before="103" w:line="219" w:lineRule="auto"/>
              <w:ind w:left="211"/>
              <w:rPr>
                <w:sz w:val="20"/>
                <w:szCs w:val="20"/>
              </w:rPr>
            </w:pPr>
            <w:r>
              <w:rPr>
                <w:spacing w:val="-6"/>
                <w:sz w:val="20"/>
                <w:szCs w:val="20"/>
              </w:rPr>
              <w:t>2</w:t>
            </w:r>
            <w:r>
              <w:rPr>
                <w:spacing w:val="-36"/>
                <w:sz w:val="20"/>
                <w:szCs w:val="20"/>
              </w:rPr>
              <w:t xml:space="preserve"> </w:t>
            </w:r>
            <w:r>
              <w:rPr>
                <w:spacing w:val="-6"/>
                <w:sz w:val="20"/>
                <w:szCs w:val="20"/>
              </w:rPr>
              <w:t>月</w:t>
            </w:r>
          </w:p>
        </w:tc>
        <w:tc>
          <w:tcPr>
            <w:tcW w:w="729" w:type="dxa"/>
            <w:vAlign w:val="top"/>
          </w:tcPr>
          <w:p w14:paraId="67B034EB">
            <w:pPr>
              <w:pStyle w:val="6"/>
              <w:spacing w:before="103" w:line="219" w:lineRule="auto"/>
              <w:ind w:left="201"/>
              <w:rPr>
                <w:sz w:val="20"/>
                <w:szCs w:val="20"/>
              </w:rPr>
            </w:pPr>
            <w:r>
              <w:rPr>
                <w:spacing w:val="-6"/>
                <w:sz w:val="20"/>
                <w:szCs w:val="20"/>
              </w:rPr>
              <w:t>3</w:t>
            </w:r>
            <w:r>
              <w:rPr>
                <w:spacing w:val="-35"/>
                <w:sz w:val="20"/>
                <w:szCs w:val="20"/>
              </w:rPr>
              <w:t xml:space="preserve"> </w:t>
            </w:r>
            <w:r>
              <w:rPr>
                <w:spacing w:val="-6"/>
                <w:sz w:val="20"/>
                <w:szCs w:val="20"/>
              </w:rPr>
              <w:t>月</w:t>
            </w:r>
          </w:p>
        </w:tc>
        <w:tc>
          <w:tcPr>
            <w:tcW w:w="759" w:type="dxa"/>
            <w:vAlign w:val="top"/>
          </w:tcPr>
          <w:p w14:paraId="41B0B0AD">
            <w:pPr>
              <w:pStyle w:val="6"/>
              <w:spacing w:before="100" w:line="219" w:lineRule="auto"/>
              <w:ind w:left="224"/>
              <w:rPr>
                <w:sz w:val="20"/>
                <w:szCs w:val="20"/>
              </w:rPr>
            </w:pPr>
            <w:r>
              <w:rPr>
                <w:b/>
                <w:bCs/>
                <w:spacing w:val="15"/>
                <w:sz w:val="20"/>
                <w:szCs w:val="20"/>
              </w:rPr>
              <w:t>4月</w:t>
            </w:r>
          </w:p>
        </w:tc>
        <w:tc>
          <w:tcPr>
            <w:tcW w:w="729" w:type="dxa"/>
            <w:vAlign w:val="top"/>
          </w:tcPr>
          <w:p w14:paraId="7F30EFBD">
            <w:pPr>
              <w:pStyle w:val="6"/>
              <w:spacing w:before="100" w:line="219" w:lineRule="auto"/>
              <w:ind w:left="205"/>
              <w:rPr>
                <w:sz w:val="20"/>
                <w:szCs w:val="20"/>
              </w:rPr>
            </w:pPr>
            <w:r>
              <w:rPr>
                <w:b/>
                <w:bCs/>
                <w:spacing w:val="-8"/>
                <w:sz w:val="20"/>
                <w:szCs w:val="20"/>
              </w:rPr>
              <w:t>5</w:t>
            </w:r>
            <w:r>
              <w:rPr>
                <w:spacing w:val="-41"/>
                <w:sz w:val="20"/>
                <w:szCs w:val="20"/>
              </w:rPr>
              <w:t xml:space="preserve"> </w:t>
            </w:r>
            <w:r>
              <w:rPr>
                <w:b/>
                <w:bCs/>
                <w:spacing w:val="-8"/>
                <w:sz w:val="20"/>
                <w:szCs w:val="20"/>
              </w:rPr>
              <w:t>月</w:t>
            </w:r>
          </w:p>
        </w:tc>
        <w:tc>
          <w:tcPr>
            <w:tcW w:w="729" w:type="dxa"/>
            <w:vAlign w:val="top"/>
          </w:tcPr>
          <w:p w14:paraId="4CD81727">
            <w:pPr>
              <w:pStyle w:val="6"/>
              <w:spacing w:before="100" w:line="219" w:lineRule="auto"/>
              <w:ind w:left="206"/>
              <w:rPr>
                <w:sz w:val="20"/>
                <w:szCs w:val="20"/>
              </w:rPr>
            </w:pPr>
            <w:r>
              <w:rPr>
                <w:b/>
                <w:bCs/>
                <w:spacing w:val="15"/>
                <w:sz w:val="20"/>
                <w:szCs w:val="20"/>
              </w:rPr>
              <w:t>6月</w:t>
            </w:r>
          </w:p>
        </w:tc>
        <w:tc>
          <w:tcPr>
            <w:tcW w:w="749" w:type="dxa"/>
            <w:vAlign w:val="top"/>
          </w:tcPr>
          <w:p w14:paraId="28F887C8">
            <w:pPr>
              <w:pStyle w:val="6"/>
              <w:spacing w:before="103" w:line="219" w:lineRule="auto"/>
              <w:ind w:left="215"/>
              <w:rPr>
                <w:sz w:val="20"/>
                <w:szCs w:val="20"/>
              </w:rPr>
            </w:pPr>
            <w:r>
              <w:rPr>
                <w:spacing w:val="-7"/>
                <w:sz w:val="20"/>
                <w:szCs w:val="20"/>
              </w:rPr>
              <w:t>7</w:t>
            </w:r>
            <w:r>
              <w:rPr>
                <w:spacing w:val="-34"/>
                <w:sz w:val="20"/>
                <w:szCs w:val="20"/>
              </w:rPr>
              <w:t xml:space="preserve"> </w:t>
            </w:r>
            <w:r>
              <w:rPr>
                <w:spacing w:val="-7"/>
                <w:sz w:val="20"/>
                <w:szCs w:val="20"/>
              </w:rPr>
              <w:t>月</w:t>
            </w:r>
          </w:p>
        </w:tc>
        <w:tc>
          <w:tcPr>
            <w:tcW w:w="739" w:type="dxa"/>
            <w:vAlign w:val="top"/>
          </w:tcPr>
          <w:p w14:paraId="01671C14">
            <w:pPr>
              <w:pStyle w:val="6"/>
              <w:spacing w:before="103" w:line="219" w:lineRule="auto"/>
              <w:ind w:left="216"/>
              <w:rPr>
                <w:sz w:val="20"/>
                <w:szCs w:val="20"/>
              </w:rPr>
            </w:pPr>
            <w:r>
              <w:rPr>
                <w:spacing w:val="-5"/>
                <w:sz w:val="20"/>
                <w:szCs w:val="20"/>
              </w:rPr>
              <w:t>8</w:t>
            </w:r>
            <w:r>
              <w:rPr>
                <w:spacing w:val="-38"/>
                <w:sz w:val="20"/>
                <w:szCs w:val="20"/>
              </w:rPr>
              <w:t xml:space="preserve"> </w:t>
            </w:r>
            <w:r>
              <w:rPr>
                <w:spacing w:val="-5"/>
                <w:sz w:val="20"/>
                <w:szCs w:val="20"/>
              </w:rPr>
              <w:t>月</w:t>
            </w:r>
          </w:p>
        </w:tc>
        <w:tc>
          <w:tcPr>
            <w:tcW w:w="740" w:type="dxa"/>
            <w:vAlign w:val="top"/>
          </w:tcPr>
          <w:p w14:paraId="2EAC5646">
            <w:pPr>
              <w:pStyle w:val="6"/>
              <w:spacing w:before="103" w:line="219" w:lineRule="auto"/>
              <w:ind w:left="217"/>
              <w:rPr>
                <w:sz w:val="20"/>
                <w:szCs w:val="20"/>
              </w:rPr>
            </w:pPr>
            <w:r>
              <w:rPr>
                <w:spacing w:val="-5"/>
                <w:sz w:val="20"/>
                <w:szCs w:val="20"/>
              </w:rPr>
              <w:t>9</w:t>
            </w:r>
            <w:r>
              <w:rPr>
                <w:spacing w:val="-38"/>
                <w:sz w:val="20"/>
                <w:szCs w:val="20"/>
              </w:rPr>
              <w:t xml:space="preserve"> </w:t>
            </w:r>
            <w:r>
              <w:rPr>
                <w:spacing w:val="-5"/>
                <w:sz w:val="20"/>
                <w:szCs w:val="20"/>
              </w:rPr>
              <w:t>月</w:t>
            </w:r>
          </w:p>
        </w:tc>
        <w:tc>
          <w:tcPr>
            <w:tcW w:w="749" w:type="dxa"/>
            <w:vAlign w:val="top"/>
          </w:tcPr>
          <w:p w14:paraId="3F1E71F0">
            <w:pPr>
              <w:pStyle w:val="6"/>
              <w:spacing w:before="103" w:line="219" w:lineRule="auto"/>
              <w:ind w:left="167"/>
              <w:rPr>
                <w:sz w:val="20"/>
                <w:szCs w:val="20"/>
              </w:rPr>
            </w:pPr>
            <w:r>
              <w:rPr>
                <w:spacing w:val="13"/>
                <w:sz w:val="20"/>
                <w:szCs w:val="20"/>
              </w:rPr>
              <w:t>10月</w:t>
            </w:r>
          </w:p>
        </w:tc>
        <w:tc>
          <w:tcPr>
            <w:tcW w:w="739" w:type="dxa"/>
            <w:vAlign w:val="top"/>
          </w:tcPr>
          <w:p w14:paraId="4B60E803">
            <w:pPr>
              <w:pStyle w:val="6"/>
              <w:spacing w:before="103" w:line="219" w:lineRule="auto"/>
              <w:ind w:left="168"/>
              <w:rPr>
                <w:sz w:val="20"/>
                <w:szCs w:val="20"/>
              </w:rPr>
            </w:pPr>
            <w:r>
              <w:rPr>
                <w:spacing w:val="13"/>
                <w:sz w:val="20"/>
                <w:szCs w:val="20"/>
              </w:rPr>
              <w:t>11月</w:t>
            </w:r>
          </w:p>
        </w:tc>
        <w:tc>
          <w:tcPr>
            <w:tcW w:w="814" w:type="dxa"/>
            <w:vAlign w:val="top"/>
          </w:tcPr>
          <w:p w14:paraId="7D54AE23">
            <w:pPr>
              <w:pStyle w:val="6"/>
              <w:spacing w:before="103" w:line="219" w:lineRule="auto"/>
              <w:ind w:left="199"/>
              <w:rPr>
                <w:sz w:val="20"/>
                <w:szCs w:val="20"/>
              </w:rPr>
            </w:pPr>
            <w:r>
              <w:rPr>
                <w:spacing w:val="13"/>
                <w:sz w:val="20"/>
                <w:szCs w:val="20"/>
              </w:rPr>
              <w:t>12月</w:t>
            </w:r>
          </w:p>
        </w:tc>
      </w:tr>
      <w:tr w14:paraId="7012DA1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76" w:hRule="atLeast"/>
        </w:trPr>
        <w:tc>
          <w:tcPr>
            <w:tcW w:w="1074" w:type="dxa"/>
            <w:vAlign w:val="top"/>
          </w:tcPr>
          <w:p w14:paraId="58812A9C">
            <w:pPr>
              <w:pStyle w:val="6"/>
              <w:spacing w:before="100" w:line="261" w:lineRule="auto"/>
              <w:ind w:left="224" w:right="195" w:hanging="49"/>
              <w:rPr>
                <w:sz w:val="20"/>
                <w:szCs w:val="20"/>
              </w:rPr>
            </w:pPr>
            <w:r>
              <w:rPr>
                <w:spacing w:val="-2"/>
                <w:sz w:val="20"/>
                <w:szCs w:val="20"/>
              </w:rPr>
              <w:t>业务量/</w:t>
            </w:r>
            <w:r>
              <w:rPr>
                <w:sz w:val="20"/>
                <w:szCs w:val="20"/>
              </w:rPr>
              <w:t xml:space="preserve"> </w:t>
            </w:r>
            <w:r>
              <w:rPr>
                <w:spacing w:val="3"/>
                <w:sz w:val="20"/>
                <w:szCs w:val="20"/>
              </w:rPr>
              <w:t>万小时</w:t>
            </w:r>
          </w:p>
        </w:tc>
        <w:tc>
          <w:tcPr>
            <w:tcW w:w="620" w:type="dxa"/>
            <w:vAlign w:val="top"/>
          </w:tcPr>
          <w:p w14:paraId="76E66403">
            <w:pPr>
              <w:pStyle w:val="6"/>
              <w:spacing w:before="260" w:line="239" w:lineRule="auto"/>
              <w:ind w:left="151"/>
              <w:rPr>
                <w:sz w:val="20"/>
                <w:szCs w:val="20"/>
              </w:rPr>
            </w:pPr>
            <w:r>
              <w:rPr>
                <w:spacing w:val="-3"/>
                <w:sz w:val="20"/>
                <w:szCs w:val="20"/>
              </w:rPr>
              <w:t>5.1</w:t>
            </w:r>
          </w:p>
        </w:tc>
        <w:tc>
          <w:tcPr>
            <w:tcW w:w="740" w:type="dxa"/>
            <w:vAlign w:val="top"/>
          </w:tcPr>
          <w:p w14:paraId="4D937ED5">
            <w:pPr>
              <w:pStyle w:val="6"/>
              <w:spacing w:before="260" w:line="239" w:lineRule="auto"/>
              <w:ind w:left="211"/>
              <w:rPr>
                <w:sz w:val="20"/>
                <w:szCs w:val="20"/>
              </w:rPr>
            </w:pPr>
            <w:r>
              <w:rPr>
                <w:spacing w:val="-3"/>
                <w:sz w:val="20"/>
                <w:szCs w:val="20"/>
              </w:rPr>
              <w:t>5.5</w:t>
            </w:r>
          </w:p>
        </w:tc>
        <w:tc>
          <w:tcPr>
            <w:tcW w:w="729" w:type="dxa"/>
            <w:vAlign w:val="top"/>
          </w:tcPr>
          <w:p w14:paraId="756F3033">
            <w:pPr>
              <w:pStyle w:val="6"/>
              <w:spacing w:before="260" w:line="239" w:lineRule="auto"/>
              <w:ind w:left="201"/>
              <w:rPr>
                <w:sz w:val="20"/>
                <w:szCs w:val="20"/>
              </w:rPr>
            </w:pPr>
            <w:r>
              <w:rPr>
                <w:spacing w:val="-3"/>
                <w:sz w:val="20"/>
                <w:szCs w:val="20"/>
              </w:rPr>
              <w:t>5.6</w:t>
            </w:r>
          </w:p>
        </w:tc>
        <w:tc>
          <w:tcPr>
            <w:tcW w:w="759" w:type="dxa"/>
            <w:vAlign w:val="top"/>
          </w:tcPr>
          <w:p w14:paraId="718F30A5">
            <w:pPr>
              <w:pStyle w:val="6"/>
              <w:spacing w:before="260" w:line="239" w:lineRule="auto"/>
              <w:ind w:left="222"/>
              <w:rPr>
                <w:sz w:val="20"/>
                <w:szCs w:val="20"/>
              </w:rPr>
            </w:pPr>
            <w:r>
              <w:rPr>
                <w:spacing w:val="-3"/>
                <w:sz w:val="20"/>
                <w:szCs w:val="20"/>
              </w:rPr>
              <w:t>6.0</w:t>
            </w:r>
          </w:p>
        </w:tc>
        <w:tc>
          <w:tcPr>
            <w:tcW w:w="729" w:type="dxa"/>
            <w:vAlign w:val="top"/>
          </w:tcPr>
          <w:p w14:paraId="11713506">
            <w:pPr>
              <w:pStyle w:val="6"/>
              <w:spacing w:before="260" w:line="239" w:lineRule="auto"/>
              <w:ind w:left="203"/>
              <w:rPr>
                <w:sz w:val="20"/>
                <w:szCs w:val="20"/>
              </w:rPr>
            </w:pPr>
            <w:r>
              <w:rPr>
                <w:spacing w:val="-3"/>
                <w:sz w:val="20"/>
                <w:szCs w:val="20"/>
              </w:rPr>
              <w:t>6.1</w:t>
            </w:r>
          </w:p>
        </w:tc>
        <w:tc>
          <w:tcPr>
            <w:tcW w:w="729" w:type="dxa"/>
            <w:vAlign w:val="top"/>
          </w:tcPr>
          <w:p w14:paraId="7617B9DF">
            <w:pPr>
              <w:pStyle w:val="6"/>
              <w:spacing w:before="260" w:line="239" w:lineRule="auto"/>
              <w:ind w:left="204"/>
              <w:rPr>
                <w:sz w:val="20"/>
                <w:szCs w:val="20"/>
              </w:rPr>
            </w:pPr>
            <w:r>
              <w:rPr>
                <w:spacing w:val="-3"/>
                <w:sz w:val="20"/>
                <w:szCs w:val="20"/>
              </w:rPr>
              <w:t>7.5</w:t>
            </w:r>
          </w:p>
        </w:tc>
        <w:tc>
          <w:tcPr>
            <w:tcW w:w="749" w:type="dxa"/>
            <w:vAlign w:val="top"/>
          </w:tcPr>
          <w:p w14:paraId="463CFF33">
            <w:pPr>
              <w:pStyle w:val="6"/>
              <w:spacing w:before="260" w:line="239" w:lineRule="auto"/>
              <w:ind w:left="215"/>
              <w:rPr>
                <w:sz w:val="20"/>
                <w:szCs w:val="20"/>
              </w:rPr>
            </w:pPr>
            <w:r>
              <w:rPr>
                <w:spacing w:val="-3"/>
                <w:sz w:val="20"/>
                <w:szCs w:val="20"/>
              </w:rPr>
              <w:t>7.4</w:t>
            </w:r>
          </w:p>
        </w:tc>
        <w:tc>
          <w:tcPr>
            <w:tcW w:w="739" w:type="dxa"/>
            <w:vAlign w:val="top"/>
          </w:tcPr>
          <w:p w14:paraId="76254810">
            <w:pPr>
              <w:pStyle w:val="6"/>
              <w:spacing w:before="260" w:line="239" w:lineRule="auto"/>
              <w:ind w:left="216"/>
              <w:rPr>
                <w:sz w:val="20"/>
                <w:szCs w:val="20"/>
              </w:rPr>
            </w:pPr>
            <w:r>
              <w:rPr>
                <w:spacing w:val="-3"/>
                <w:sz w:val="20"/>
                <w:szCs w:val="20"/>
              </w:rPr>
              <w:t>7.2</w:t>
            </w:r>
          </w:p>
        </w:tc>
        <w:tc>
          <w:tcPr>
            <w:tcW w:w="740" w:type="dxa"/>
            <w:vAlign w:val="top"/>
          </w:tcPr>
          <w:p w14:paraId="00BEEC50">
            <w:pPr>
              <w:pStyle w:val="6"/>
              <w:spacing w:before="260" w:line="239" w:lineRule="auto"/>
              <w:ind w:left="217"/>
              <w:rPr>
                <w:sz w:val="20"/>
                <w:szCs w:val="20"/>
              </w:rPr>
            </w:pPr>
            <w:r>
              <w:rPr>
                <w:spacing w:val="-3"/>
                <w:sz w:val="20"/>
                <w:szCs w:val="20"/>
              </w:rPr>
              <w:t>7.0</w:t>
            </w:r>
          </w:p>
        </w:tc>
        <w:tc>
          <w:tcPr>
            <w:tcW w:w="749" w:type="dxa"/>
            <w:vAlign w:val="top"/>
          </w:tcPr>
          <w:p w14:paraId="010CCC7A">
            <w:pPr>
              <w:pStyle w:val="6"/>
              <w:spacing w:before="260" w:line="239" w:lineRule="auto"/>
              <w:ind w:left="217"/>
              <w:rPr>
                <w:sz w:val="20"/>
                <w:szCs w:val="20"/>
              </w:rPr>
            </w:pPr>
            <w:r>
              <w:rPr>
                <w:spacing w:val="-3"/>
                <w:sz w:val="20"/>
                <w:szCs w:val="20"/>
              </w:rPr>
              <w:t>6.8</w:t>
            </w:r>
          </w:p>
        </w:tc>
        <w:tc>
          <w:tcPr>
            <w:tcW w:w="739" w:type="dxa"/>
            <w:vAlign w:val="top"/>
          </w:tcPr>
          <w:p w14:paraId="15CA1365">
            <w:pPr>
              <w:pStyle w:val="6"/>
              <w:spacing w:before="260" w:line="239" w:lineRule="auto"/>
              <w:ind w:left="218"/>
              <w:rPr>
                <w:sz w:val="20"/>
                <w:szCs w:val="20"/>
              </w:rPr>
            </w:pPr>
            <w:r>
              <w:rPr>
                <w:spacing w:val="-3"/>
                <w:sz w:val="20"/>
                <w:szCs w:val="20"/>
              </w:rPr>
              <w:t>6.5</w:t>
            </w:r>
          </w:p>
        </w:tc>
        <w:tc>
          <w:tcPr>
            <w:tcW w:w="814" w:type="dxa"/>
            <w:vAlign w:val="top"/>
          </w:tcPr>
          <w:p w14:paraId="3F9075AD">
            <w:pPr>
              <w:pStyle w:val="6"/>
              <w:spacing w:before="260" w:line="239" w:lineRule="auto"/>
              <w:ind w:left="249"/>
              <w:rPr>
                <w:sz w:val="20"/>
                <w:szCs w:val="20"/>
              </w:rPr>
            </w:pPr>
            <w:r>
              <w:rPr>
                <w:spacing w:val="-3"/>
                <w:sz w:val="20"/>
                <w:szCs w:val="20"/>
              </w:rPr>
              <w:t>5.0</w:t>
            </w:r>
          </w:p>
        </w:tc>
      </w:tr>
      <w:tr w14:paraId="0EF930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691" w:hRule="atLeast"/>
        </w:trPr>
        <w:tc>
          <w:tcPr>
            <w:tcW w:w="1074" w:type="dxa"/>
            <w:vAlign w:val="top"/>
          </w:tcPr>
          <w:p w14:paraId="6CA16356">
            <w:pPr>
              <w:pStyle w:val="6"/>
              <w:spacing w:before="83" w:line="219" w:lineRule="auto"/>
              <w:ind w:left="75"/>
              <w:rPr>
                <w:sz w:val="20"/>
                <w:szCs w:val="20"/>
              </w:rPr>
            </w:pPr>
            <w:r>
              <w:rPr>
                <w:spacing w:val="4"/>
                <w:sz w:val="20"/>
                <w:szCs w:val="20"/>
              </w:rPr>
              <w:t>维修成本1</w:t>
            </w:r>
          </w:p>
          <w:p w14:paraId="1AD4B6A9">
            <w:pPr>
              <w:pStyle w:val="6"/>
              <w:spacing w:before="84" w:line="220" w:lineRule="auto"/>
              <w:ind w:left="325"/>
              <w:rPr>
                <w:sz w:val="20"/>
                <w:szCs w:val="20"/>
              </w:rPr>
            </w:pPr>
            <w:r>
              <w:rPr>
                <w:spacing w:val="4"/>
                <w:sz w:val="20"/>
                <w:szCs w:val="20"/>
              </w:rPr>
              <w:t>万元</w:t>
            </w:r>
          </w:p>
        </w:tc>
        <w:tc>
          <w:tcPr>
            <w:tcW w:w="620" w:type="dxa"/>
            <w:vAlign w:val="top"/>
          </w:tcPr>
          <w:p w14:paraId="0E06CEA3">
            <w:pPr>
              <w:pStyle w:val="6"/>
              <w:spacing w:before="274"/>
              <w:ind w:left="151"/>
              <w:rPr>
                <w:sz w:val="20"/>
                <w:szCs w:val="20"/>
              </w:rPr>
            </w:pPr>
            <w:r>
              <w:rPr>
                <w:spacing w:val="-6"/>
                <w:sz w:val="20"/>
                <w:szCs w:val="20"/>
              </w:rPr>
              <w:t>100</w:t>
            </w:r>
          </w:p>
        </w:tc>
        <w:tc>
          <w:tcPr>
            <w:tcW w:w="740" w:type="dxa"/>
            <w:vAlign w:val="top"/>
          </w:tcPr>
          <w:p w14:paraId="6D80FD5F">
            <w:pPr>
              <w:pStyle w:val="6"/>
              <w:spacing w:before="274"/>
              <w:ind w:left="211"/>
              <w:rPr>
                <w:sz w:val="20"/>
                <w:szCs w:val="20"/>
              </w:rPr>
            </w:pPr>
            <w:r>
              <w:rPr>
                <w:spacing w:val="-6"/>
                <w:sz w:val="20"/>
                <w:szCs w:val="20"/>
              </w:rPr>
              <w:t>104</w:t>
            </w:r>
          </w:p>
        </w:tc>
        <w:tc>
          <w:tcPr>
            <w:tcW w:w="729" w:type="dxa"/>
            <w:vAlign w:val="top"/>
          </w:tcPr>
          <w:p w14:paraId="155A3391">
            <w:pPr>
              <w:pStyle w:val="6"/>
              <w:spacing w:before="274"/>
              <w:ind w:left="201"/>
              <w:rPr>
                <w:sz w:val="20"/>
                <w:szCs w:val="20"/>
              </w:rPr>
            </w:pPr>
            <w:r>
              <w:rPr>
                <w:spacing w:val="-6"/>
                <w:sz w:val="20"/>
                <w:szCs w:val="20"/>
              </w:rPr>
              <w:t>105</w:t>
            </w:r>
          </w:p>
        </w:tc>
        <w:tc>
          <w:tcPr>
            <w:tcW w:w="759" w:type="dxa"/>
            <w:vAlign w:val="top"/>
          </w:tcPr>
          <w:p w14:paraId="4E85C8E0">
            <w:pPr>
              <w:pStyle w:val="6"/>
              <w:spacing w:before="274"/>
              <w:ind w:left="222"/>
              <w:rPr>
                <w:sz w:val="20"/>
                <w:szCs w:val="20"/>
              </w:rPr>
            </w:pPr>
            <w:r>
              <w:rPr>
                <w:spacing w:val="-6"/>
                <w:sz w:val="20"/>
                <w:szCs w:val="20"/>
              </w:rPr>
              <w:t>108</w:t>
            </w:r>
          </w:p>
        </w:tc>
        <w:tc>
          <w:tcPr>
            <w:tcW w:w="729" w:type="dxa"/>
            <w:vAlign w:val="top"/>
          </w:tcPr>
          <w:p w14:paraId="22CC34BE">
            <w:pPr>
              <w:pStyle w:val="6"/>
              <w:spacing w:before="274"/>
              <w:ind w:left="203"/>
              <w:rPr>
                <w:sz w:val="20"/>
                <w:szCs w:val="20"/>
              </w:rPr>
            </w:pPr>
            <w:r>
              <w:rPr>
                <w:spacing w:val="-6"/>
                <w:sz w:val="20"/>
                <w:szCs w:val="20"/>
              </w:rPr>
              <w:t>109</w:t>
            </w:r>
          </w:p>
        </w:tc>
        <w:tc>
          <w:tcPr>
            <w:tcW w:w="729" w:type="dxa"/>
            <w:vAlign w:val="top"/>
          </w:tcPr>
          <w:p w14:paraId="54B27E81">
            <w:pPr>
              <w:pStyle w:val="6"/>
              <w:spacing w:before="274"/>
              <w:ind w:left="204"/>
              <w:rPr>
                <w:sz w:val="20"/>
                <w:szCs w:val="20"/>
              </w:rPr>
            </w:pPr>
            <w:r>
              <w:rPr>
                <w:spacing w:val="-6"/>
                <w:sz w:val="20"/>
                <w:szCs w:val="20"/>
              </w:rPr>
              <w:t>120</w:t>
            </w:r>
          </w:p>
        </w:tc>
        <w:tc>
          <w:tcPr>
            <w:tcW w:w="749" w:type="dxa"/>
            <w:vAlign w:val="top"/>
          </w:tcPr>
          <w:p w14:paraId="1F03C499">
            <w:pPr>
              <w:pStyle w:val="6"/>
              <w:spacing w:before="275" w:line="241" w:lineRule="auto"/>
              <w:ind w:left="215"/>
              <w:rPr>
                <w:sz w:val="20"/>
                <w:szCs w:val="20"/>
              </w:rPr>
            </w:pPr>
            <w:r>
              <w:rPr>
                <w:spacing w:val="-6"/>
                <w:sz w:val="20"/>
                <w:szCs w:val="20"/>
              </w:rPr>
              <w:t>121</w:t>
            </w:r>
          </w:p>
        </w:tc>
        <w:tc>
          <w:tcPr>
            <w:tcW w:w="739" w:type="dxa"/>
            <w:vAlign w:val="top"/>
          </w:tcPr>
          <w:p w14:paraId="200DF0F9">
            <w:pPr>
              <w:pStyle w:val="6"/>
              <w:spacing w:before="274"/>
              <w:ind w:left="216"/>
              <w:rPr>
                <w:sz w:val="20"/>
                <w:szCs w:val="20"/>
              </w:rPr>
            </w:pPr>
            <w:r>
              <w:rPr>
                <w:spacing w:val="-6"/>
                <w:sz w:val="20"/>
                <w:szCs w:val="20"/>
              </w:rPr>
              <w:t>118</w:t>
            </w:r>
          </w:p>
        </w:tc>
        <w:tc>
          <w:tcPr>
            <w:tcW w:w="740" w:type="dxa"/>
            <w:vAlign w:val="top"/>
          </w:tcPr>
          <w:p w14:paraId="036F164F">
            <w:pPr>
              <w:pStyle w:val="6"/>
              <w:spacing w:before="274"/>
              <w:ind w:left="217"/>
              <w:rPr>
                <w:sz w:val="20"/>
                <w:szCs w:val="20"/>
              </w:rPr>
            </w:pPr>
            <w:r>
              <w:rPr>
                <w:spacing w:val="-6"/>
                <w:sz w:val="20"/>
                <w:szCs w:val="20"/>
              </w:rPr>
              <w:t>115</w:t>
            </w:r>
          </w:p>
        </w:tc>
        <w:tc>
          <w:tcPr>
            <w:tcW w:w="749" w:type="dxa"/>
            <w:vAlign w:val="top"/>
          </w:tcPr>
          <w:p w14:paraId="6592E2F0">
            <w:pPr>
              <w:pStyle w:val="6"/>
              <w:spacing w:before="275" w:line="241" w:lineRule="auto"/>
              <w:ind w:left="217"/>
              <w:rPr>
                <w:sz w:val="20"/>
                <w:szCs w:val="20"/>
              </w:rPr>
            </w:pPr>
            <w:r>
              <w:rPr>
                <w:spacing w:val="-6"/>
                <w:sz w:val="20"/>
                <w:szCs w:val="20"/>
              </w:rPr>
              <w:t>112</w:t>
            </w:r>
          </w:p>
        </w:tc>
        <w:tc>
          <w:tcPr>
            <w:tcW w:w="739" w:type="dxa"/>
            <w:vAlign w:val="top"/>
          </w:tcPr>
          <w:p w14:paraId="4F15AC67">
            <w:pPr>
              <w:pStyle w:val="6"/>
              <w:spacing w:before="275" w:line="241" w:lineRule="auto"/>
              <w:ind w:left="218"/>
              <w:rPr>
                <w:sz w:val="20"/>
                <w:szCs w:val="20"/>
              </w:rPr>
            </w:pPr>
            <w:r>
              <w:rPr>
                <w:spacing w:val="-6"/>
                <w:sz w:val="20"/>
                <w:szCs w:val="20"/>
              </w:rPr>
              <w:t>111</w:t>
            </w:r>
          </w:p>
        </w:tc>
        <w:tc>
          <w:tcPr>
            <w:tcW w:w="814" w:type="dxa"/>
            <w:vAlign w:val="top"/>
          </w:tcPr>
          <w:p w14:paraId="69710D35">
            <w:pPr>
              <w:pStyle w:val="6"/>
              <w:spacing w:before="274"/>
              <w:ind w:left="249"/>
              <w:rPr>
                <w:sz w:val="20"/>
                <w:szCs w:val="20"/>
              </w:rPr>
            </w:pPr>
            <w:r>
              <w:rPr>
                <w:spacing w:val="-6"/>
                <w:sz w:val="20"/>
                <w:szCs w:val="20"/>
              </w:rPr>
              <w:t>101</w:t>
            </w:r>
          </w:p>
        </w:tc>
      </w:tr>
    </w:tbl>
    <w:p w14:paraId="08FD3A0C">
      <w:pPr>
        <w:spacing w:before="221" w:line="273" w:lineRule="auto"/>
        <w:ind w:left="29" w:firstLine="510"/>
        <w:rPr>
          <w:rFonts w:ascii="仿宋" w:hAnsi="仿宋" w:eastAsia="仿宋" w:cs="仿宋"/>
          <w:sz w:val="25"/>
          <w:szCs w:val="25"/>
        </w:rPr>
      </w:pPr>
      <w:r>
        <w:rPr>
          <w:rFonts w:ascii="仿宋" w:hAnsi="仿宋" w:eastAsia="仿宋" w:cs="仿宋"/>
          <w:spacing w:val="18"/>
          <w:sz w:val="25"/>
          <w:szCs w:val="25"/>
        </w:rPr>
        <w:t>本例中，最高点业务量为7.5万小时，对应的维修成本</w:t>
      </w:r>
      <w:r>
        <w:rPr>
          <w:rFonts w:ascii="仿宋" w:hAnsi="仿宋" w:eastAsia="仿宋" w:cs="仿宋"/>
          <w:spacing w:val="17"/>
          <w:sz w:val="25"/>
          <w:szCs w:val="25"/>
        </w:rPr>
        <w:t>为120万元；最低点业务量</w:t>
      </w:r>
      <w:r>
        <w:rPr>
          <w:rFonts w:ascii="仿宋" w:hAnsi="仿宋" w:eastAsia="仿宋" w:cs="仿宋"/>
          <w:sz w:val="25"/>
          <w:szCs w:val="25"/>
        </w:rPr>
        <w:t xml:space="preserve"> </w:t>
      </w:r>
      <w:r>
        <w:rPr>
          <w:rFonts w:ascii="仿宋" w:hAnsi="仿宋" w:eastAsia="仿宋" w:cs="仿宋"/>
          <w:spacing w:val="13"/>
          <w:sz w:val="25"/>
          <w:szCs w:val="25"/>
        </w:rPr>
        <w:t>为5.0万小时，对应的维修成本为101万元，所以：</w:t>
      </w:r>
    </w:p>
    <w:p w14:paraId="400EC199">
      <w:pPr>
        <w:spacing w:before="1" w:line="220" w:lineRule="auto"/>
        <w:ind w:left="530"/>
        <w:rPr>
          <w:rFonts w:ascii="仿宋" w:hAnsi="仿宋" w:eastAsia="仿宋" w:cs="仿宋"/>
          <w:sz w:val="25"/>
          <w:szCs w:val="25"/>
        </w:rPr>
      </w:pPr>
      <w:r>
        <w:rPr>
          <w:rFonts w:ascii="仿宋" w:hAnsi="仿宋" w:eastAsia="仿宋" w:cs="仿宋"/>
          <w:spacing w:val="29"/>
          <w:sz w:val="25"/>
          <w:szCs w:val="25"/>
        </w:rPr>
        <w:t>单位变动成本=(120-101)÷(7.5-5.0)=7.6(万元/万小时)</w:t>
      </w:r>
    </w:p>
    <w:p w14:paraId="2B6A9D7D">
      <w:pPr>
        <w:pStyle w:val="2"/>
        <w:spacing w:before="27" w:line="273" w:lineRule="auto"/>
        <w:ind w:left="50" w:right="4486" w:firstLine="489"/>
        <w:rPr>
          <w:rFonts w:ascii="仿宋" w:hAnsi="仿宋" w:eastAsia="仿宋" w:cs="仿宋"/>
          <w:sz w:val="25"/>
          <w:szCs w:val="25"/>
        </w:rPr>
      </w:pPr>
      <w:r>
        <w:rPr>
          <w:rFonts w:ascii="仿宋" w:hAnsi="仿宋" w:eastAsia="仿宋" w:cs="仿宋"/>
          <w:spacing w:val="11"/>
          <w:sz w:val="25"/>
          <w:szCs w:val="25"/>
        </w:rPr>
        <w:t>固定成本总额</w:t>
      </w:r>
      <w:r>
        <w:rPr>
          <w:rFonts w:ascii="Times New Roman" w:hAnsi="Times New Roman" w:eastAsia="Times New Roman" w:cs="Times New Roman"/>
          <w:spacing w:val="11"/>
          <w:sz w:val="25"/>
          <w:szCs w:val="25"/>
        </w:rPr>
        <w:t>=120-7.</w:t>
      </w:r>
      <w:r>
        <w:rPr>
          <w:rFonts w:ascii="Times New Roman" w:hAnsi="Times New Roman" w:eastAsia="Times New Roman" w:cs="Times New Roman"/>
          <w:spacing w:val="2"/>
          <w:sz w:val="25"/>
          <w:szCs w:val="25"/>
        </w:rPr>
        <w:t xml:space="preserve">      </w:t>
      </w:r>
      <w:r>
        <w:rPr>
          <w:spacing w:val="11"/>
          <w:sz w:val="25"/>
          <w:szCs w:val="25"/>
        </w:rPr>
        <w:t xml:space="preserve">6× </w:t>
      </w:r>
      <w:r>
        <w:rPr>
          <w:rFonts w:ascii="仿宋" w:hAnsi="仿宋" w:eastAsia="仿宋" w:cs="仿宋"/>
          <w:spacing w:val="11"/>
          <w:sz w:val="25"/>
          <w:szCs w:val="25"/>
        </w:rPr>
        <w:t>7</w:t>
      </w:r>
      <w:r>
        <w:rPr>
          <w:rFonts w:ascii="仿宋" w:hAnsi="仿宋" w:eastAsia="仿宋" w:cs="仿宋"/>
          <w:spacing w:val="-60"/>
          <w:sz w:val="25"/>
          <w:szCs w:val="25"/>
        </w:rPr>
        <w:t xml:space="preserve"> </w:t>
      </w:r>
      <w:r>
        <w:rPr>
          <w:rFonts w:ascii="仿宋" w:hAnsi="仿宋" w:eastAsia="仿宋" w:cs="仿宋"/>
          <w:spacing w:val="11"/>
          <w:sz w:val="25"/>
          <w:szCs w:val="25"/>
        </w:rPr>
        <w:t>.</w:t>
      </w:r>
      <w:r>
        <w:rPr>
          <w:rFonts w:ascii="仿宋" w:hAnsi="仿宋" w:eastAsia="仿宋" w:cs="仿宋"/>
          <w:spacing w:val="-63"/>
          <w:sz w:val="25"/>
          <w:szCs w:val="25"/>
        </w:rPr>
        <w:t xml:space="preserve"> </w:t>
      </w:r>
      <w:r>
        <w:rPr>
          <w:rFonts w:ascii="仿宋" w:hAnsi="仿宋" w:eastAsia="仿宋" w:cs="仿宋"/>
          <w:spacing w:val="11"/>
          <w:sz w:val="25"/>
          <w:szCs w:val="25"/>
        </w:rPr>
        <w:t>5</w:t>
      </w:r>
      <w:r>
        <w:rPr>
          <w:rFonts w:ascii="仿宋" w:hAnsi="仿宋" w:eastAsia="仿宋" w:cs="仿宋"/>
          <w:spacing w:val="10"/>
          <w:sz w:val="25"/>
          <w:szCs w:val="25"/>
        </w:rPr>
        <w:t>=63(万元)</w:t>
      </w:r>
      <w:r>
        <w:rPr>
          <w:rFonts w:ascii="仿宋" w:hAnsi="仿宋" w:eastAsia="仿宋" w:cs="仿宋"/>
          <w:sz w:val="25"/>
          <w:szCs w:val="25"/>
        </w:rPr>
        <w:t xml:space="preserve"> </w:t>
      </w:r>
      <w:r>
        <w:rPr>
          <w:rFonts w:ascii="黑体" w:hAnsi="黑体" w:eastAsia="黑体" w:cs="黑体"/>
          <w:spacing w:val="22"/>
          <w:position w:val="1"/>
          <w:sz w:val="25"/>
          <w:szCs w:val="25"/>
        </w:rPr>
        <w:t>或</w:t>
      </w:r>
      <w:r>
        <w:rPr>
          <w:rFonts w:ascii="黑体" w:hAnsi="黑体" w:eastAsia="黑体" w:cs="黑体"/>
          <w:spacing w:val="4"/>
          <w:position w:val="1"/>
          <w:sz w:val="25"/>
          <w:szCs w:val="25"/>
        </w:rPr>
        <w:t xml:space="preserve">              </w:t>
      </w:r>
      <w:r>
        <w:rPr>
          <w:rFonts w:ascii="仿宋" w:hAnsi="仿宋" w:eastAsia="仿宋" w:cs="仿宋"/>
          <w:spacing w:val="22"/>
          <w:sz w:val="25"/>
          <w:szCs w:val="25"/>
        </w:rPr>
        <w:t>=101-</w:t>
      </w:r>
      <w:r>
        <w:rPr>
          <w:rFonts w:ascii="仿宋" w:hAnsi="仿宋" w:eastAsia="仿宋" w:cs="仿宋"/>
          <w:spacing w:val="-63"/>
          <w:sz w:val="25"/>
          <w:szCs w:val="25"/>
        </w:rPr>
        <w:t xml:space="preserve"> </w:t>
      </w:r>
      <w:r>
        <w:rPr>
          <w:rFonts w:ascii="仿宋" w:hAnsi="仿宋" w:eastAsia="仿宋" w:cs="仿宋"/>
          <w:spacing w:val="22"/>
          <w:sz w:val="25"/>
          <w:szCs w:val="25"/>
        </w:rPr>
        <w:t>7</w:t>
      </w:r>
      <w:r>
        <w:rPr>
          <w:rFonts w:ascii="仿宋" w:hAnsi="仿宋" w:eastAsia="仿宋" w:cs="仿宋"/>
          <w:spacing w:val="-72"/>
          <w:sz w:val="25"/>
          <w:szCs w:val="25"/>
        </w:rPr>
        <w:t xml:space="preserve"> </w:t>
      </w:r>
      <w:r>
        <w:rPr>
          <w:rFonts w:ascii="仿宋" w:hAnsi="仿宋" w:eastAsia="仿宋" w:cs="仿宋"/>
          <w:spacing w:val="22"/>
          <w:sz w:val="25"/>
          <w:szCs w:val="25"/>
        </w:rPr>
        <w:t>.6×5</w:t>
      </w:r>
      <w:r>
        <w:rPr>
          <w:rFonts w:ascii="仿宋" w:hAnsi="仿宋" w:eastAsia="仿宋" w:cs="仿宋"/>
          <w:spacing w:val="-72"/>
          <w:sz w:val="25"/>
          <w:szCs w:val="25"/>
        </w:rPr>
        <w:t xml:space="preserve"> </w:t>
      </w:r>
      <w:r>
        <w:rPr>
          <w:rFonts w:ascii="仿宋" w:hAnsi="仿宋" w:eastAsia="仿宋" w:cs="仿宋"/>
          <w:spacing w:val="22"/>
          <w:sz w:val="25"/>
          <w:szCs w:val="25"/>
        </w:rPr>
        <w:t>.0=63(万元)</w:t>
      </w:r>
    </w:p>
    <w:p w14:paraId="6660BDD7">
      <w:pPr>
        <w:spacing w:line="212" w:lineRule="auto"/>
        <w:ind w:left="560"/>
        <w:rPr>
          <w:rFonts w:ascii="Times New Roman" w:hAnsi="Times New Roman" w:eastAsia="Times New Roman" w:cs="Times New Roman"/>
          <w:sz w:val="25"/>
          <w:szCs w:val="25"/>
        </w:rPr>
      </w:pPr>
      <w:r>
        <w:rPr>
          <w:rFonts w:ascii="仿宋" w:hAnsi="仿宋" w:eastAsia="仿宋" w:cs="仿宋"/>
          <w:spacing w:val="-6"/>
          <w:sz w:val="25"/>
          <w:szCs w:val="25"/>
        </w:rPr>
        <w:t>维修成本的一般方程式为：</w:t>
      </w:r>
      <w:r>
        <w:rPr>
          <w:rFonts w:ascii="Times New Roman" w:hAnsi="Times New Roman" w:eastAsia="Times New Roman" w:cs="Times New Roman"/>
          <w:spacing w:val="-6"/>
          <w:sz w:val="25"/>
          <w:szCs w:val="25"/>
        </w:rPr>
        <w:t>y=63+7.6x</w:t>
      </w:r>
    </w:p>
    <w:p w14:paraId="1B56F3C3">
      <w:pPr>
        <w:spacing w:before="108" w:line="275" w:lineRule="auto"/>
        <w:ind w:left="60" w:right="16" w:firstLine="469"/>
        <w:rPr>
          <w:rFonts w:ascii="仿宋" w:hAnsi="仿宋" w:eastAsia="仿宋" w:cs="仿宋"/>
          <w:sz w:val="25"/>
          <w:szCs w:val="25"/>
        </w:rPr>
      </w:pPr>
      <w:r>
        <w:rPr>
          <w:rFonts w:ascii="仿宋" w:hAnsi="仿宋" w:eastAsia="仿宋" w:cs="仿宋"/>
          <w:spacing w:val="20"/>
          <w:sz w:val="25"/>
          <w:szCs w:val="25"/>
        </w:rPr>
        <w:t>这个方程式适用于5.0万小时～7.5万小时的业务量范围。假</w:t>
      </w:r>
      <w:r>
        <w:rPr>
          <w:rFonts w:ascii="仿宋" w:hAnsi="仿宋" w:eastAsia="仿宋" w:cs="仿宋"/>
          <w:spacing w:val="19"/>
          <w:sz w:val="25"/>
          <w:szCs w:val="25"/>
        </w:rPr>
        <w:t>如，2022年1月业务</w:t>
      </w:r>
      <w:r>
        <w:rPr>
          <w:rFonts w:ascii="仿宋" w:hAnsi="仿宋" w:eastAsia="仿宋" w:cs="仿宋"/>
          <w:sz w:val="25"/>
          <w:szCs w:val="25"/>
        </w:rPr>
        <w:t xml:space="preserve"> </w:t>
      </w:r>
      <w:r>
        <w:rPr>
          <w:rFonts w:ascii="仿宋" w:hAnsi="仿宋" w:eastAsia="仿宋" w:cs="仿宋"/>
          <w:spacing w:val="7"/>
          <w:sz w:val="25"/>
          <w:szCs w:val="25"/>
        </w:rPr>
        <w:t>量为6.5万小时，则预计维修成本为：</w:t>
      </w:r>
    </w:p>
    <w:p w14:paraId="72EDF7D9">
      <w:pPr>
        <w:spacing w:before="14" w:line="219" w:lineRule="auto"/>
        <w:ind w:left="500"/>
        <w:rPr>
          <w:rFonts w:ascii="仿宋" w:hAnsi="仿宋" w:eastAsia="仿宋" w:cs="仿宋"/>
          <w:sz w:val="25"/>
          <w:szCs w:val="25"/>
        </w:rPr>
      </w:pPr>
      <w:r>
        <w:rPr>
          <w:rFonts w:ascii="宋体" w:hAnsi="宋体" w:eastAsia="宋体" w:cs="宋体"/>
          <w:spacing w:val="-5"/>
          <w:sz w:val="25"/>
          <w:szCs w:val="25"/>
        </w:rPr>
        <w:t>y=63+7.6×6.5=112.4</w:t>
      </w:r>
      <w:r>
        <w:rPr>
          <w:rFonts w:ascii="宋体" w:hAnsi="宋体" w:eastAsia="宋体" w:cs="宋体"/>
          <w:spacing w:val="23"/>
          <w:sz w:val="25"/>
          <w:szCs w:val="25"/>
        </w:rPr>
        <w:t xml:space="preserve">    </w:t>
      </w:r>
      <w:r>
        <w:rPr>
          <w:rFonts w:ascii="仿宋" w:hAnsi="仿宋" w:eastAsia="仿宋" w:cs="仿宋"/>
          <w:spacing w:val="-5"/>
          <w:sz w:val="25"/>
          <w:szCs w:val="25"/>
        </w:rPr>
        <w:t>(</w:t>
      </w:r>
      <w:r>
        <w:rPr>
          <w:rFonts w:ascii="仿宋" w:hAnsi="仿宋" w:eastAsia="仿宋" w:cs="仿宋"/>
          <w:spacing w:val="-41"/>
          <w:sz w:val="25"/>
          <w:szCs w:val="25"/>
        </w:rPr>
        <w:t xml:space="preserve"> </w:t>
      </w:r>
      <w:r>
        <w:rPr>
          <w:rFonts w:ascii="仿宋" w:hAnsi="仿宋" w:eastAsia="仿宋" w:cs="仿宋"/>
          <w:spacing w:val="-5"/>
          <w:sz w:val="25"/>
          <w:szCs w:val="25"/>
        </w:rPr>
        <w:t>万</w:t>
      </w:r>
      <w:r>
        <w:rPr>
          <w:rFonts w:ascii="仿宋" w:hAnsi="仿宋" w:eastAsia="仿宋" w:cs="仿宋"/>
          <w:spacing w:val="-38"/>
          <w:sz w:val="25"/>
          <w:szCs w:val="25"/>
        </w:rPr>
        <w:t xml:space="preserve"> </w:t>
      </w:r>
      <w:r>
        <w:rPr>
          <w:rFonts w:ascii="仿宋" w:hAnsi="仿宋" w:eastAsia="仿宋" w:cs="仿宋"/>
          <w:spacing w:val="-5"/>
          <w:sz w:val="25"/>
          <w:szCs w:val="25"/>
        </w:rPr>
        <w:t>元</w:t>
      </w:r>
      <w:r>
        <w:rPr>
          <w:rFonts w:ascii="仿宋" w:hAnsi="仿宋" w:eastAsia="仿宋" w:cs="仿宋"/>
          <w:spacing w:val="-49"/>
          <w:sz w:val="25"/>
          <w:szCs w:val="25"/>
        </w:rPr>
        <w:t xml:space="preserve"> </w:t>
      </w:r>
      <w:r>
        <w:rPr>
          <w:rFonts w:ascii="仿宋" w:hAnsi="仿宋" w:eastAsia="仿宋" w:cs="仿宋"/>
          <w:spacing w:val="-5"/>
          <w:sz w:val="25"/>
          <w:szCs w:val="25"/>
        </w:rPr>
        <w:t>)</w:t>
      </w:r>
    </w:p>
    <w:p w14:paraId="56A4D2F0">
      <w:pPr>
        <w:spacing w:before="41" w:line="274" w:lineRule="auto"/>
        <w:ind w:left="29" w:right="7" w:firstLine="490"/>
        <w:rPr>
          <w:rFonts w:ascii="仿宋" w:hAnsi="仿宋" w:eastAsia="仿宋" w:cs="仿宋"/>
          <w:sz w:val="25"/>
          <w:szCs w:val="25"/>
        </w:rPr>
      </w:pPr>
      <w:r>
        <w:rPr>
          <w:rFonts w:ascii="仿宋" w:hAnsi="仿宋" w:eastAsia="仿宋" w:cs="仿宋"/>
          <w:spacing w:val="12"/>
          <w:sz w:val="25"/>
          <w:szCs w:val="25"/>
        </w:rPr>
        <w:t>预计的结果可能与历史成本资料中同样业务量的实际成</w:t>
      </w:r>
      <w:r>
        <w:rPr>
          <w:rFonts w:ascii="仿宋" w:hAnsi="仿宋" w:eastAsia="仿宋" w:cs="仿宋"/>
          <w:spacing w:val="11"/>
          <w:sz w:val="25"/>
          <w:szCs w:val="25"/>
        </w:rPr>
        <w:t>本不同，如本例11月业务量</w:t>
      </w:r>
      <w:r>
        <w:rPr>
          <w:rFonts w:ascii="仿宋" w:hAnsi="仿宋" w:eastAsia="仿宋" w:cs="仿宋"/>
          <w:sz w:val="25"/>
          <w:szCs w:val="25"/>
        </w:rPr>
        <w:t xml:space="preserve"> </w:t>
      </w:r>
      <w:r>
        <w:rPr>
          <w:rFonts w:ascii="仿宋" w:hAnsi="仿宋" w:eastAsia="仿宋" w:cs="仿宋"/>
          <w:spacing w:val="19"/>
          <w:sz w:val="25"/>
          <w:szCs w:val="25"/>
        </w:rPr>
        <w:t>为6.5万小时，实际维修成本为111万元，与预计的112.4万元不同。这并不奇怪，用</w:t>
      </w:r>
      <w:r>
        <w:rPr>
          <w:rFonts w:ascii="仿宋" w:hAnsi="仿宋" w:eastAsia="仿宋" w:cs="仿宋"/>
          <w:sz w:val="25"/>
          <w:szCs w:val="25"/>
        </w:rPr>
        <w:t xml:space="preserve"> </w:t>
      </w:r>
      <w:r>
        <w:rPr>
          <w:rFonts w:ascii="仿宋" w:hAnsi="仿宋" w:eastAsia="仿宋" w:cs="仿宋"/>
          <w:spacing w:val="-1"/>
          <w:sz w:val="25"/>
          <w:szCs w:val="25"/>
        </w:rPr>
        <w:t>方程式预计的维修成本代表历史平均水平，而实际发生额总有一定偶然性。</w:t>
      </w:r>
    </w:p>
    <w:p w14:paraId="076972AD">
      <w:pPr>
        <w:spacing w:before="194" w:line="266" w:lineRule="auto"/>
        <w:ind w:left="39" w:right="20" w:firstLine="490"/>
        <w:rPr>
          <w:rFonts w:ascii="宋体" w:hAnsi="宋体" w:eastAsia="宋体" w:cs="宋体"/>
          <w:sz w:val="25"/>
          <w:szCs w:val="25"/>
        </w:rPr>
      </w:pPr>
      <w:r>
        <w:rPr>
          <w:rFonts w:ascii="宋体" w:hAnsi="宋体" w:eastAsia="宋体" w:cs="宋体"/>
          <w:spacing w:val="4"/>
          <w:sz w:val="25"/>
          <w:szCs w:val="25"/>
        </w:rPr>
        <w:t>采用高低点法计算简单，但只采用了历史成本资料中的高点和低点两组数据，故代表</w:t>
      </w:r>
      <w:r>
        <w:rPr>
          <w:rFonts w:ascii="宋体" w:hAnsi="宋体" w:eastAsia="宋体" w:cs="宋体"/>
          <w:spacing w:val="12"/>
          <w:sz w:val="25"/>
          <w:szCs w:val="25"/>
        </w:rPr>
        <w:t xml:space="preserve"> </w:t>
      </w:r>
      <w:r>
        <w:rPr>
          <w:rFonts w:ascii="宋体" w:hAnsi="宋体" w:eastAsia="宋体" w:cs="宋体"/>
          <w:spacing w:val="-3"/>
          <w:sz w:val="25"/>
          <w:szCs w:val="25"/>
        </w:rPr>
        <w:t>性较差。</w:t>
      </w:r>
    </w:p>
    <w:p w14:paraId="78A21E89">
      <w:pPr>
        <w:spacing w:line="222" w:lineRule="auto"/>
        <w:ind w:left="500"/>
        <w:rPr>
          <w:rFonts w:ascii="黑体" w:hAnsi="黑体" w:eastAsia="黑体" w:cs="黑体"/>
          <w:sz w:val="25"/>
          <w:szCs w:val="25"/>
        </w:rPr>
      </w:pPr>
      <w:r>
        <w:rPr>
          <w:rFonts w:ascii="黑体" w:hAnsi="黑体" w:eastAsia="黑体" w:cs="黑体"/>
          <w:spacing w:val="19"/>
          <w:sz w:val="25"/>
          <w:szCs w:val="25"/>
        </w:rPr>
        <w:t>(2)回归分析法</w:t>
      </w:r>
    </w:p>
    <w:p w14:paraId="79A4D9B2">
      <w:pPr>
        <w:spacing w:before="68" w:line="273" w:lineRule="auto"/>
        <w:ind w:left="29" w:right="11" w:firstLine="530"/>
        <w:rPr>
          <w:rFonts w:ascii="宋体" w:hAnsi="宋体" w:eastAsia="宋体" w:cs="宋体"/>
          <w:sz w:val="25"/>
          <w:szCs w:val="25"/>
        </w:rPr>
      </w:pPr>
      <w:r>
        <w:rPr>
          <w:rFonts w:ascii="宋体" w:hAnsi="宋体" w:eastAsia="宋体" w:cs="宋体"/>
          <w:spacing w:val="4"/>
          <w:sz w:val="25"/>
          <w:szCs w:val="25"/>
        </w:rPr>
        <w:t>回归分析法是一种较为精确的方法，是根据过去一定期间的业务</w:t>
      </w:r>
      <w:r>
        <w:rPr>
          <w:rFonts w:ascii="宋体" w:hAnsi="宋体" w:eastAsia="宋体" w:cs="宋体"/>
          <w:spacing w:val="3"/>
          <w:sz w:val="25"/>
          <w:szCs w:val="25"/>
        </w:rPr>
        <w:t>量和混合成本的历史</w:t>
      </w:r>
      <w:r>
        <w:rPr>
          <w:rFonts w:ascii="宋体" w:hAnsi="宋体" w:eastAsia="宋体" w:cs="宋体"/>
          <w:sz w:val="25"/>
          <w:szCs w:val="25"/>
        </w:rPr>
        <w:t xml:space="preserve"> </w:t>
      </w:r>
      <w:r>
        <w:rPr>
          <w:rFonts w:ascii="宋体" w:hAnsi="宋体" w:eastAsia="宋体" w:cs="宋体"/>
          <w:spacing w:val="4"/>
          <w:sz w:val="25"/>
          <w:szCs w:val="25"/>
        </w:rPr>
        <w:t>资料，应用最小二乘法原理，算出最能代表业务量与混合成本关系的回归直线，借以确定</w:t>
      </w:r>
      <w:r>
        <w:rPr>
          <w:rFonts w:ascii="宋体" w:hAnsi="宋体" w:eastAsia="宋体" w:cs="宋体"/>
          <w:sz w:val="25"/>
          <w:szCs w:val="25"/>
        </w:rPr>
        <w:t xml:space="preserve"> </w:t>
      </w:r>
      <w:r>
        <w:rPr>
          <w:rFonts w:ascii="宋体" w:hAnsi="宋体" w:eastAsia="宋体" w:cs="宋体"/>
          <w:spacing w:val="-2"/>
          <w:sz w:val="25"/>
          <w:szCs w:val="25"/>
        </w:rPr>
        <w:t>混合成本中固定成本和变动成本的方法。</w:t>
      </w:r>
    </w:p>
    <w:p w14:paraId="3C2393F4">
      <w:pPr>
        <w:spacing w:before="1" w:line="220" w:lineRule="auto"/>
        <w:ind w:left="500"/>
        <w:rPr>
          <w:rFonts w:ascii="黑体" w:hAnsi="黑体" w:eastAsia="黑体" w:cs="黑体"/>
          <w:sz w:val="25"/>
          <w:szCs w:val="25"/>
        </w:rPr>
      </w:pPr>
      <w:r>
        <w:rPr>
          <w:rFonts w:ascii="黑体" w:hAnsi="黑体" w:eastAsia="黑体" w:cs="黑体"/>
          <w:spacing w:val="22"/>
          <w:sz w:val="25"/>
          <w:szCs w:val="25"/>
        </w:rPr>
        <w:t>(3)账户分析法</w:t>
      </w:r>
    </w:p>
    <w:p w14:paraId="41366A81">
      <w:pPr>
        <w:spacing w:before="83" w:line="271" w:lineRule="auto"/>
        <w:ind w:left="29" w:right="36" w:firstLine="490"/>
        <w:rPr>
          <w:rFonts w:ascii="宋体" w:hAnsi="宋体" w:eastAsia="宋体" w:cs="宋体"/>
          <w:sz w:val="25"/>
          <w:szCs w:val="25"/>
        </w:rPr>
      </w:pPr>
      <w:r>
        <w:rPr>
          <w:rFonts w:ascii="宋体" w:hAnsi="宋体" w:eastAsia="宋体" w:cs="宋体"/>
          <w:spacing w:val="4"/>
          <w:sz w:val="25"/>
          <w:szCs w:val="25"/>
        </w:rPr>
        <w:t>账户分析法又称会计分析法，是根据有关成本账户及其明细账的内容，结合其与业务</w:t>
      </w:r>
      <w:r>
        <w:rPr>
          <w:rFonts w:ascii="宋体" w:hAnsi="宋体" w:eastAsia="宋体" w:cs="宋体"/>
          <w:spacing w:val="2"/>
          <w:sz w:val="25"/>
          <w:szCs w:val="25"/>
        </w:rPr>
        <w:t xml:space="preserve"> </w:t>
      </w:r>
      <w:r>
        <w:rPr>
          <w:rFonts w:ascii="宋体" w:hAnsi="宋体" w:eastAsia="宋体" w:cs="宋体"/>
          <w:spacing w:val="4"/>
          <w:sz w:val="25"/>
          <w:szCs w:val="25"/>
        </w:rPr>
        <w:t>量的依存关系，判断其比较接近哪一类成本就视其为哪一类成本</w:t>
      </w:r>
      <w:r>
        <w:rPr>
          <w:rFonts w:ascii="宋体" w:hAnsi="宋体" w:eastAsia="宋体" w:cs="宋体"/>
          <w:spacing w:val="3"/>
          <w:sz w:val="25"/>
          <w:szCs w:val="25"/>
        </w:rPr>
        <w:t>的方法。这种方法简便易</w:t>
      </w:r>
      <w:r>
        <w:rPr>
          <w:rFonts w:ascii="宋体" w:hAnsi="宋体" w:eastAsia="宋体" w:cs="宋体"/>
          <w:sz w:val="25"/>
          <w:szCs w:val="25"/>
        </w:rPr>
        <w:t xml:space="preserve"> </w:t>
      </w:r>
      <w:r>
        <w:rPr>
          <w:rFonts w:ascii="宋体" w:hAnsi="宋体" w:eastAsia="宋体" w:cs="宋体"/>
          <w:spacing w:val="-1"/>
          <w:sz w:val="25"/>
          <w:szCs w:val="25"/>
        </w:rPr>
        <w:t>行，但比较粗糙且带有主观判断。</w:t>
      </w:r>
    </w:p>
    <w:p w14:paraId="5CF8B380">
      <w:pPr>
        <w:spacing w:before="10" w:line="222" w:lineRule="auto"/>
        <w:ind w:left="500"/>
        <w:rPr>
          <w:rFonts w:ascii="黑体" w:hAnsi="黑体" w:eastAsia="黑体" w:cs="黑体"/>
          <w:sz w:val="25"/>
          <w:szCs w:val="25"/>
        </w:rPr>
      </w:pPr>
      <w:r>
        <w:rPr>
          <w:rFonts w:ascii="黑体" w:hAnsi="黑体" w:eastAsia="黑体" w:cs="黑体"/>
          <w:spacing w:val="23"/>
          <w:sz w:val="25"/>
          <w:szCs w:val="25"/>
        </w:rPr>
        <w:t>(4)技术测定法</w:t>
      </w:r>
    </w:p>
    <w:p w14:paraId="0ED45FED">
      <w:pPr>
        <w:spacing w:before="69" w:line="273" w:lineRule="auto"/>
        <w:ind w:left="19" w:right="41" w:firstLine="490"/>
        <w:rPr>
          <w:rFonts w:ascii="宋体" w:hAnsi="宋体" w:eastAsia="宋体" w:cs="宋体"/>
          <w:sz w:val="25"/>
          <w:szCs w:val="25"/>
        </w:rPr>
      </w:pPr>
      <w:r>
        <w:rPr>
          <w:rFonts w:ascii="宋体" w:hAnsi="宋体" w:eastAsia="宋体" w:cs="宋体"/>
          <w:spacing w:val="4"/>
          <w:sz w:val="25"/>
          <w:szCs w:val="25"/>
        </w:rPr>
        <w:t>技术测定法又称工业工程法，是根据生产过程中各种材料和人工成本消耗量的技术测</w:t>
      </w:r>
      <w:r>
        <w:rPr>
          <w:rFonts w:ascii="宋体" w:hAnsi="宋体" w:eastAsia="宋体" w:cs="宋体"/>
          <w:spacing w:val="11"/>
          <w:sz w:val="25"/>
          <w:szCs w:val="25"/>
        </w:rPr>
        <w:t xml:space="preserve"> </w:t>
      </w:r>
      <w:r>
        <w:rPr>
          <w:rFonts w:ascii="宋体" w:hAnsi="宋体" w:eastAsia="宋体" w:cs="宋体"/>
          <w:spacing w:val="4"/>
          <w:sz w:val="25"/>
          <w:szCs w:val="25"/>
        </w:rPr>
        <w:t>定来划分固定成本和变动成本的方法。该方法通常只适用于投人成本和产</w:t>
      </w:r>
      <w:r>
        <w:rPr>
          <w:rFonts w:ascii="宋体" w:hAnsi="宋体" w:eastAsia="宋体" w:cs="宋体"/>
          <w:spacing w:val="3"/>
          <w:sz w:val="25"/>
          <w:szCs w:val="25"/>
        </w:rPr>
        <w:t>出数量之间有规</w:t>
      </w:r>
      <w:r>
        <w:rPr>
          <w:rFonts w:ascii="宋体" w:hAnsi="宋体" w:eastAsia="宋体" w:cs="宋体"/>
          <w:sz w:val="25"/>
          <w:szCs w:val="25"/>
        </w:rPr>
        <w:t xml:space="preserve"> </w:t>
      </w:r>
      <w:r>
        <w:rPr>
          <w:rFonts w:ascii="宋体" w:hAnsi="宋体" w:eastAsia="宋体" w:cs="宋体"/>
          <w:spacing w:val="-1"/>
          <w:sz w:val="25"/>
          <w:szCs w:val="25"/>
        </w:rPr>
        <w:t>律性联系的成本分解。</w:t>
      </w:r>
    </w:p>
    <w:p w14:paraId="0747F0A6">
      <w:pPr>
        <w:spacing w:line="221" w:lineRule="auto"/>
        <w:ind w:left="480"/>
        <w:rPr>
          <w:rFonts w:ascii="黑体" w:hAnsi="黑体" w:eastAsia="黑体" w:cs="黑体"/>
          <w:sz w:val="25"/>
          <w:szCs w:val="25"/>
        </w:rPr>
      </w:pPr>
      <w:r>
        <w:rPr>
          <w:rFonts w:ascii="黑体" w:hAnsi="黑体" w:eastAsia="黑体" w:cs="黑体"/>
          <w:spacing w:val="24"/>
          <w:sz w:val="25"/>
          <w:szCs w:val="25"/>
        </w:rPr>
        <w:t>(5)合同确认法</w:t>
      </w:r>
    </w:p>
    <w:p w14:paraId="3417A2D7">
      <w:pPr>
        <w:spacing w:before="59" w:line="218" w:lineRule="auto"/>
        <w:ind w:right="20"/>
        <w:jc w:val="right"/>
        <w:rPr>
          <w:rFonts w:ascii="宋体" w:hAnsi="宋体" w:eastAsia="宋体" w:cs="宋体"/>
          <w:sz w:val="25"/>
          <w:szCs w:val="25"/>
        </w:rPr>
      </w:pPr>
      <w:r>
        <w:rPr>
          <w:rFonts w:ascii="宋体" w:hAnsi="宋体" w:eastAsia="宋体" w:cs="宋体"/>
          <w:spacing w:val="5"/>
          <w:sz w:val="25"/>
          <w:szCs w:val="25"/>
        </w:rPr>
        <w:t>合同确认法是根据企业订立的经济合同或协议中关于支付费用的规定，来</w:t>
      </w:r>
      <w:r>
        <w:rPr>
          <w:rFonts w:ascii="宋体" w:hAnsi="宋体" w:eastAsia="宋体" w:cs="宋体"/>
          <w:spacing w:val="4"/>
          <w:sz w:val="25"/>
          <w:szCs w:val="25"/>
        </w:rPr>
        <w:t>确认并估算</w:t>
      </w:r>
    </w:p>
    <w:p w14:paraId="322443C2">
      <w:pPr>
        <w:pStyle w:val="2"/>
        <w:spacing w:line="276" w:lineRule="auto"/>
      </w:pPr>
    </w:p>
    <w:p w14:paraId="3FF007C1">
      <w:pPr>
        <w:pStyle w:val="2"/>
        <w:spacing w:line="277" w:lineRule="auto"/>
      </w:pPr>
    </w:p>
    <w:p w14:paraId="5D7AF639">
      <w:pPr>
        <w:spacing w:before="1" w:line="580" w:lineRule="exact"/>
        <w:ind w:firstLine="480"/>
      </w:pPr>
      <w:r>
        <w:rPr>
          <w:position w:val="-12"/>
        </w:rPr>
        <w:pict>
          <v:group id="_x0000_s1053" o:spid="_x0000_s1053" o:spt="203" style="height:29.55pt;width:44.55pt;" coordsize="890,590">
            <o:lock v:ext="edit"/>
            <v:shape id="_x0000_s1054" o:spid="_x0000_s1054" o:spt="75" type="#_x0000_t75" style="position:absolute;left:0;top:0;height:590;width:890;" filled="f" stroked="f" coordsize="21600,21600">
              <v:path/>
              <v:fill on="f" focussize="0,0"/>
              <v:stroke on="f"/>
              <v:imagedata r:id="rId60" o:title=""/>
              <o:lock v:ext="edit" aspectratio="t"/>
            </v:shape>
            <v:shape id="_x0000_s1055" o:spid="_x0000_s1055" o:spt="202" type="#_x0000_t202" style="position:absolute;left:-20;top:-20;height:630;width:930;" filled="f" stroked="f" coordsize="21600,21600">
              <v:path/>
              <v:fill on="f" focussize="0,0"/>
              <v:stroke on="f"/>
              <v:imagedata o:title=""/>
              <o:lock v:ext="edit" aspectratio="f"/>
              <v:textbox inset="0mm,0mm,0mm,0mm">
                <w:txbxContent>
                  <w:p w14:paraId="373E9855">
                    <w:pPr>
                      <w:spacing w:before="114"/>
                      <w:ind w:left="280"/>
                      <w:rPr>
                        <w:rFonts w:ascii="宋体" w:hAnsi="宋体" w:eastAsia="宋体" w:cs="宋体"/>
                        <w:sz w:val="25"/>
                        <w:szCs w:val="25"/>
                      </w:rPr>
                    </w:pPr>
                    <w:r>
                      <w:rPr>
                        <w:rFonts w:ascii="宋体" w:hAnsi="宋体" w:eastAsia="宋体" w:cs="宋体"/>
                        <w:spacing w:val="-3"/>
                        <w:sz w:val="25"/>
                        <w:szCs w:val="25"/>
                      </w:rPr>
                      <w:t>40</w:t>
                    </w:r>
                  </w:p>
                </w:txbxContent>
              </v:textbox>
            </v:shape>
            <w10:wrap type="none"/>
            <w10:anchorlock/>
          </v:group>
        </w:pict>
      </w:r>
    </w:p>
    <w:p w14:paraId="412B1875">
      <w:pPr>
        <w:spacing w:line="580" w:lineRule="exact"/>
        <w:sectPr>
          <w:footerReference r:id="rId11" w:type="default"/>
          <w:pgSz w:w="11900" w:h="16840"/>
          <w:pgMar w:top="1" w:right="647" w:bottom="260" w:left="1289" w:header="0" w:footer="0" w:gutter="0"/>
          <w:cols w:space="720" w:num="1"/>
        </w:sectPr>
      </w:pPr>
    </w:p>
    <w:p w14:paraId="64C346E3">
      <w:pPr>
        <w:spacing w:before="185" w:line="221" w:lineRule="auto"/>
        <w:ind w:left="6344"/>
        <w:rPr>
          <w:rFonts w:ascii="黑体" w:hAnsi="黑体" w:eastAsia="黑体" w:cs="黑体"/>
          <w:sz w:val="29"/>
          <w:szCs w:val="29"/>
        </w:rPr>
      </w:pPr>
      <w:r>
        <w:rPr>
          <w:rFonts w:ascii="黑体" w:hAnsi="黑体" w:eastAsia="黑体" w:cs="黑体"/>
          <w:b/>
          <w:bCs/>
          <w:spacing w:val="2"/>
          <w:sz w:val="29"/>
          <w:szCs w:val="29"/>
        </w:rPr>
        <w:t>任务2</w:t>
      </w:r>
      <w:r>
        <w:rPr>
          <w:rFonts w:ascii="黑体" w:hAnsi="黑体" w:eastAsia="黑体" w:cs="黑体"/>
          <w:spacing w:val="112"/>
          <w:sz w:val="29"/>
          <w:szCs w:val="29"/>
        </w:rPr>
        <w:t xml:space="preserve"> </w:t>
      </w:r>
      <w:r>
        <w:rPr>
          <w:rFonts w:ascii="黑体" w:hAnsi="黑体" w:eastAsia="黑体" w:cs="黑体"/>
          <w:b/>
          <w:bCs/>
          <w:spacing w:val="2"/>
          <w:sz w:val="29"/>
          <w:szCs w:val="29"/>
        </w:rPr>
        <w:t>财务管理基础</w:t>
      </w:r>
    </w:p>
    <w:p w14:paraId="687B6D2A">
      <w:pPr>
        <w:pStyle w:val="2"/>
        <w:spacing w:line="342" w:lineRule="auto"/>
      </w:pPr>
      <w:r>
        <w:drawing>
          <wp:anchor distT="0" distB="0" distL="0" distR="0" simplePos="0" relativeHeight="251687936" behindDoc="0" locked="0" layoutInCell="1" allowOverlap="1">
            <wp:simplePos x="0" y="0"/>
            <wp:positionH relativeFrom="column">
              <wp:posOffset>3835400</wp:posOffset>
            </wp:positionH>
            <wp:positionV relativeFrom="paragraph">
              <wp:posOffset>29210</wp:posOffset>
            </wp:positionV>
            <wp:extent cx="2343150" cy="6350"/>
            <wp:effectExtent l="0" t="0" r="0" b="0"/>
            <wp:wrapNone/>
            <wp:docPr id="80" name="IM 80"/>
            <wp:cNvGraphicFramePr/>
            <a:graphic xmlns:a="http://schemas.openxmlformats.org/drawingml/2006/main">
              <a:graphicData uri="http://schemas.openxmlformats.org/drawingml/2006/picture">
                <pic:pic xmlns:pic="http://schemas.openxmlformats.org/drawingml/2006/picture">
                  <pic:nvPicPr>
                    <pic:cNvPr id="80" name="IM 80"/>
                    <pic:cNvPicPr/>
                  </pic:nvPicPr>
                  <pic:blipFill>
                    <a:blip r:embed="rId61"/>
                    <a:stretch>
                      <a:fillRect/>
                    </a:stretch>
                  </pic:blipFill>
                  <pic:spPr>
                    <a:xfrm>
                      <a:off x="0" y="0"/>
                      <a:ext cx="2343119" cy="6415"/>
                    </a:xfrm>
                    <a:prstGeom prst="rect">
                      <a:avLst/>
                    </a:prstGeom>
                  </pic:spPr>
                </pic:pic>
              </a:graphicData>
            </a:graphic>
          </wp:anchor>
        </w:drawing>
      </w:r>
    </w:p>
    <w:p w14:paraId="7A95E200">
      <w:pPr>
        <w:spacing w:before="82" w:line="296" w:lineRule="auto"/>
        <w:ind w:left="9" w:right="115"/>
        <w:rPr>
          <w:rFonts w:ascii="宋体" w:hAnsi="宋体" w:eastAsia="宋体" w:cs="宋体"/>
          <w:sz w:val="20"/>
          <w:szCs w:val="20"/>
        </w:rPr>
      </w:pPr>
      <w:r>
        <w:rPr>
          <w:rFonts w:ascii="宋体" w:hAnsi="宋体" w:eastAsia="宋体" w:cs="宋体"/>
          <w:spacing w:val="5"/>
          <w:sz w:val="25"/>
          <w:szCs w:val="25"/>
        </w:rPr>
        <w:t>哪些项目属于变动成本、哪些项目属于固定成本的方法。合同确认法要配合账户分析法</w:t>
      </w:r>
      <w:r>
        <w:rPr>
          <w:rFonts w:ascii="宋体" w:hAnsi="宋体" w:eastAsia="宋体" w:cs="宋体"/>
          <w:spacing w:val="8"/>
          <w:sz w:val="25"/>
          <w:szCs w:val="25"/>
        </w:rPr>
        <w:t xml:space="preserve"> </w:t>
      </w:r>
      <w:r>
        <w:rPr>
          <w:rFonts w:ascii="宋体" w:hAnsi="宋体" w:eastAsia="宋体" w:cs="宋体"/>
          <w:spacing w:val="-7"/>
          <w:sz w:val="20"/>
          <w:szCs w:val="20"/>
        </w:rPr>
        <w:t>使 用</w:t>
      </w:r>
      <w:r>
        <w:rPr>
          <w:rFonts w:ascii="宋体" w:hAnsi="宋体" w:eastAsia="宋体" w:cs="宋体"/>
          <w:spacing w:val="-14"/>
          <w:sz w:val="20"/>
          <w:szCs w:val="20"/>
        </w:rPr>
        <w:t xml:space="preserve"> </w:t>
      </w:r>
      <w:r>
        <w:rPr>
          <w:rFonts w:ascii="宋体" w:hAnsi="宋体" w:eastAsia="宋体" w:cs="宋体"/>
          <w:spacing w:val="-7"/>
          <w:sz w:val="20"/>
          <w:szCs w:val="20"/>
        </w:rPr>
        <w:t>。</w:t>
      </w:r>
    </w:p>
    <w:p w14:paraId="3AFCD7EA">
      <w:pPr>
        <w:spacing w:before="2" w:line="273" w:lineRule="auto"/>
        <w:ind w:left="9" w:right="51" w:firstLine="530"/>
        <w:jc w:val="both"/>
        <w:rPr>
          <w:rFonts w:ascii="宋体" w:hAnsi="宋体" w:eastAsia="宋体" w:cs="宋体"/>
          <w:sz w:val="20"/>
          <w:szCs w:val="20"/>
        </w:rPr>
      </w:pPr>
      <w:r>
        <w:rPr>
          <w:rFonts w:ascii="宋体" w:hAnsi="宋体" w:eastAsia="宋体" w:cs="宋体"/>
          <w:sz w:val="25"/>
          <w:szCs w:val="25"/>
        </w:rPr>
        <w:t>总之，应当把这些方法看成一个总体，根据</w:t>
      </w:r>
      <w:r>
        <w:rPr>
          <w:rFonts w:ascii="宋体" w:hAnsi="宋体" w:eastAsia="宋体" w:cs="宋体"/>
          <w:spacing w:val="-1"/>
          <w:sz w:val="25"/>
          <w:szCs w:val="25"/>
        </w:rPr>
        <w:t>不同对象选择适用的方法，并尽可能用其</w:t>
      </w:r>
      <w:r>
        <w:rPr>
          <w:rFonts w:ascii="宋体" w:hAnsi="宋体" w:eastAsia="宋体" w:cs="宋体"/>
          <w:sz w:val="25"/>
          <w:szCs w:val="25"/>
        </w:rPr>
        <w:t xml:space="preserve"> </w:t>
      </w:r>
      <w:r>
        <w:rPr>
          <w:rFonts w:ascii="宋体" w:hAnsi="宋体" w:eastAsia="宋体" w:cs="宋体"/>
          <w:spacing w:val="6"/>
          <w:sz w:val="25"/>
          <w:szCs w:val="25"/>
        </w:rPr>
        <w:t>他方法进行印证。如果不同方法得出的结果有较大差距，则需要判断哪</w:t>
      </w:r>
      <w:r>
        <w:rPr>
          <w:rFonts w:ascii="宋体" w:hAnsi="宋体" w:eastAsia="宋体" w:cs="宋体"/>
          <w:spacing w:val="5"/>
          <w:sz w:val="25"/>
          <w:szCs w:val="25"/>
        </w:rPr>
        <w:t>种方法更适合该</w:t>
      </w:r>
      <w:r>
        <w:rPr>
          <w:rFonts w:ascii="宋体" w:hAnsi="宋体" w:eastAsia="宋体" w:cs="宋体"/>
          <w:sz w:val="25"/>
          <w:szCs w:val="25"/>
        </w:rPr>
        <w:t xml:space="preserve"> </w:t>
      </w:r>
      <w:r>
        <w:rPr>
          <w:rFonts w:ascii="宋体" w:hAnsi="宋体" w:eastAsia="宋体" w:cs="宋体"/>
          <w:spacing w:val="6"/>
          <w:sz w:val="25"/>
          <w:szCs w:val="25"/>
        </w:rPr>
        <w:t>对象。混合成本分解实际上是一个对成本性态进行“研究”的过程，而不仅仅是计算的</w:t>
      </w:r>
      <w:r>
        <w:rPr>
          <w:rFonts w:ascii="宋体" w:hAnsi="宋体" w:eastAsia="宋体" w:cs="宋体"/>
          <w:sz w:val="25"/>
          <w:szCs w:val="25"/>
        </w:rPr>
        <w:t xml:space="preserve"> </w:t>
      </w:r>
      <w:r>
        <w:rPr>
          <w:rFonts w:ascii="宋体" w:hAnsi="宋体" w:eastAsia="宋体" w:cs="宋体"/>
          <w:spacing w:val="-6"/>
          <w:sz w:val="20"/>
          <w:szCs w:val="20"/>
        </w:rPr>
        <w:t>过</w:t>
      </w:r>
      <w:r>
        <w:rPr>
          <w:rFonts w:ascii="宋体" w:hAnsi="宋体" w:eastAsia="宋体" w:cs="宋体"/>
          <w:spacing w:val="-8"/>
          <w:sz w:val="20"/>
          <w:szCs w:val="20"/>
        </w:rPr>
        <w:t xml:space="preserve"> </w:t>
      </w:r>
      <w:r>
        <w:rPr>
          <w:rFonts w:ascii="宋体" w:hAnsi="宋体" w:eastAsia="宋体" w:cs="宋体"/>
          <w:spacing w:val="-6"/>
          <w:sz w:val="20"/>
          <w:szCs w:val="20"/>
        </w:rPr>
        <w:t>程</w:t>
      </w:r>
      <w:r>
        <w:rPr>
          <w:rFonts w:ascii="宋体" w:hAnsi="宋体" w:eastAsia="宋体" w:cs="宋体"/>
          <w:spacing w:val="-16"/>
          <w:sz w:val="20"/>
          <w:szCs w:val="20"/>
        </w:rPr>
        <w:t xml:space="preserve"> </w:t>
      </w:r>
      <w:r>
        <w:rPr>
          <w:rFonts w:ascii="宋体" w:hAnsi="宋体" w:eastAsia="宋体" w:cs="宋体"/>
          <w:spacing w:val="-6"/>
          <w:sz w:val="20"/>
          <w:szCs w:val="20"/>
        </w:rPr>
        <w:t>。</w:t>
      </w:r>
    </w:p>
    <w:p w14:paraId="413A2C75">
      <w:pPr>
        <w:pStyle w:val="2"/>
        <w:spacing w:before="200" w:line="222" w:lineRule="auto"/>
        <w:ind w:left="9"/>
        <w:outlineLvl w:val="2"/>
        <w:rPr>
          <w:rFonts w:ascii="黑体" w:hAnsi="黑体" w:eastAsia="黑体" w:cs="黑体"/>
          <w:sz w:val="29"/>
          <w:szCs w:val="29"/>
        </w:rPr>
      </w:pPr>
      <w:r>
        <w:rPr>
          <w:b/>
          <w:bCs/>
          <w:color w:val="3060A0"/>
          <w:spacing w:val="-4"/>
          <w:sz w:val="29"/>
          <w:szCs w:val="29"/>
        </w:rPr>
        <w:t>2.3.4</w:t>
      </w:r>
      <w:r>
        <w:rPr>
          <w:b/>
          <w:bCs/>
          <w:color w:val="3060A0"/>
          <w:spacing w:val="9"/>
          <w:sz w:val="29"/>
          <w:szCs w:val="29"/>
        </w:rPr>
        <w:t xml:space="preserve">    </w:t>
      </w:r>
      <w:r>
        <w:rPr>
          <w:rFonts w:ascii="黑体" w:hAnsi="黑体" w:eastAsia="黑体" w:cs="黑体"/>
          <w:b/>
          <w:bCs/>
          <w:color w:val="3060A0"/>
          <w:spacing w:val="-4"/>
          <w:sz w:val="29"/>
          <w:szCs w:val="29"/>
        </w:rPr>
        <w:t>总成本模型</w:t>
      </w:r>
    </w:p>
    <w:p w14:paraId="2B892FE1">
      <w:pPr>
        <w:spacing w:before="161" w:line="288" w:lineRule="auto"/>
        <w:ind w:left="9" w:firstLine="530"/>
        <w:jc w:val="both"/>
        <w:rPr>
          <w:rFonts w:ascii="宋体" w:hAnsi="宋体" w:eastAsia="宋体" w:cs="宋体"/>
          <w:sz w:val="20"/>
          <w:szCs w:val="20"/>
        </w:rPr>
      </w:pPr>
      <w:r>
        <w:rPr>
          <w:rFonts w:ascii="宋体" w:hAnsi="宋体" w:eastAsia="宋体" w:cs="宋体"/>
          <w:spacing w:val="4"/>
          <w:sz w:val="25"/>
          <w:szCs w:val="25"/>
        </w:rPr>
        <w:t>从以上分析可以知道，成本按性态分为固定成本、变动成本和混合成本3类。其中，</w:t>
      </w:r>
      <w:r>
        <w:rPr>
          <w:rFonts w:ascii="宋体" w:hAnsi="宋体" w:eastAsia="宋体" w:cs="宋体"/>
          <w:spacing w:val="10"/>
          <w:sz w:val="25"/>
          <w:szCs w:val="25"/>
        </w:rPr>
        <w:t xml:space="preserve"> </w:t>
      </w:r>
      <w:r>
        <w:rPr>
          <w:rFonts w:ascii="宋体" w:hAnsi="宋体" w:eastAsia="宋体" w:cs="宋体"/>
          <w:spacing w:val="-1"/>
          <w:sz w:val="25"/>
          <w:szCs w:val="25"/>
        </w:rPr>
        <w:t>混合成本可以按照一定的数学方法分解成变动成本和固定成本两部分。因此，可以建立总</w:t>
      </w:r>
      <w:r>
        <w:rPr>
          <w:rFonts w:ascii="宋体" w:hAnsi="宋体" w:eastAsia="宋体" w:cs="宋体"/>
          <w:sz w:val="25"/>
          <w:szCs w:val="25"/>
        </w:rPr>
        <w:t xml:space="preserve"> </w:t>
      </w:r>
      <w:r>
        <w:rPr>
          <w:rFonts w:ascii="宋体" w:hAnsi="宋体" w:eastAsia="宋体" w:cs="宋体"/>
          <w:spacing w:val="-10"/>
          <w:sz w:val="20"/>
          <w:szCs w:val="20"/>
        </w:rPr>
        <w:t>成</w:t>
      </w:r>
      <w:r>
        <w:rPr>
          <w:rFonts w:ascii="宋体" w:hAnsi="宋体" w:eastAsia="宋体" w:cs="宋体"/>
          <w:spacing w:val="-28"/>
          <w:sz w:val="20"/>
          <w:szCs w:val="20"/>
        </w:rPr>
        <w:t xml:space="preserve"> </w:t>
      </w:r>
      <w:r>
        <w:rPr>
          <w:rFonts w:ascii="宋体" w:hAnsi="宋体" w:eastAsia="宋体" w:cs="宋体"/>
          <w:spacing w:val="-10"/>
          <w:sz w:val="20"/>
          <w:szCs w:val="20"/>
        </w:rPr>
        <w:t>本</w:t>
      </w:r>
      <w:r>
        <w:rPr>
          <w:rFonts w:ascii="宋体" w:hAnsi="宋体" w:eastAsia="宋体" w:cs="宋体"/>
          <w:spacing w:val="-33"/>
          <w:sz w:val="20"/>
          <w:szCs w:val="20"/>
        </w:rPr>
        <w:t xml:space="preserve"> </w:t>
      </w:r>
      <w:r>
        <w:rPr>
          <w:rFonts w:ascii="宋体" w:hAnsi="宋体" w:eastAsia="宋体" w:cs="宋体"/>
          <w:spacing w:val="-10"/>
          <w:sz w:val="20"/>
          <w:szCs w:val="20"/>
        </w:rPr>
        <w:t>模</w:t>
      </w:r>
      <w:r>
        <w:rPr>
          <w:rFonts w:ascii="宋体" w:hAnsi="宋体" w:eastAsia="宋体" w:cs="宋体"/>
          <w:spacing w:val="-27"/>
          <w:sz w:val="20"/>
          <w:szCs w:val="20"/>
        </w:rPr>
        <w:t xml:space="preserve"> </w:t>
      </w:r>
      <w:r>
        <w:rPr>
          <w:rFonts w:ascii="宋体" w:hAnsi="宋体" w:eastAsia="宋体" w:cs="宋体"/>
          <w:spacing w:val="-10"/>
          <w:sz w:val="20"/>
          <w:szCs w:val="20"/>
        </w:rPr>
        <w:t>型</w:t>
      </w:r>
      <w:r>
        <w:rPr>
          <w:rFonts w:ascii="宋体" w:hAnsi="宋体" w:eastAsia="宋体" w:cs="宋体"/>
          <w:spacing w:val="-30"/>
          <w:sz w:val="20"/>
          <w:szCs w:val="20"/>
        </w:rPr>
        <w:t xml:space="preserve"> </w:t>
      </w:r>
      <w:r>
        <w:rPr>
          <w:rFonts w:ascii="宋体" w:hAnsi="宋体" w:eastAsia="宋体" w:cs="宋体"/>
          <w:spacing w:val="-10"/>
          <w:sz w:val="20"/>
          <w:szCs w:val="20"/>
        </w:rPr>
        <w:t>如</w:t>
      </w:r>
      <w:r>
        <w:rPr>
          <w:rFonts w:ascii="宋体" w:hAnsi="宋体" w:eastAsia="宋体" w:cs="宋体"/>
          <w:spacing w:val="-27"/>
          <w:sz w:val="20"/>
          <w:szCs w:val="20"/>
        </w:rPr>
        <w:t xml:space="preserve"> </w:t>
      </w:r>
      <w:r>
        <w:rPr>
          <w:rFonts w:ascii="宋体" w:hAnsi="宋体" w:eastAsia="宋体" w:cs="宋体"/>
          <w:spacing w:val="-10"/>
          <w:sz w:val="20"/>
          <w:szCs w:val="20"/>
        </w:rPr>
        <w:t>下</w:t>
      </w:r>
      <w:r>
        <w:rPr>
          <w:rFonts w:ascii="宋体" w:hAnsi="宋体" w:eastAsia="宋体" w:cs="宋体"/>
          <w:spacing w:val="-40"/>
          <w:sz w:val="20"/>
          <w:szCs w:val="20"/>
        </w:rPr>
        <w:t xml:space="preserve"> </w:t>
      </w:r>
      <w:r>
        <w:rPr>
          <w:rFonts w:ascii="宋体" w:hAnsi="宋体" w:eastAsia="宋体" w:cs="宋体"/>
          <w:spacing w:val="-10"/>
          <w:sz w:val="20"/>
          <w:szCs w:val="20"/>
        </w:rPr>
        <w:t>：</w:t>
      </w:r>
    </w:p>
    <w:p w14:paraId="0CF36D08">
      <w:pPr>
        <w:spacing w:before="46" w:line="192" w:lineRule="auto"/>
        <w:ind w:left="4450"/>
        <w:rPr>
          <w:rFonts w:ascii="Times New Roman" w:hAnsi="Times New Roman" w:eastAsia="Times New Roman" w:cs="Times New Roman"/>
          <w:sz w:val="20"/>
          <w:szCs w:val="20"/>
        </w:rPr>
      </w:pPr>
      <w:r>
        <w:rPr>
          <w:rFonts w:ascii="Times New Roman" w:hAnsi="Times New Roman" w:eastAsia="Times New Roman" w:cs="Times New Roman"/>
          <w:spacing w:val="-1"/>
          <w:sz w:val="20"/>
          <w:szCs w:val="20"/>
        </w:rPr>
        <w:t>y=a+bx</w:t>
      </w:r>
    </w:p>
    <w:p w14:paraId="62C7859F">
      <w:pPr>
        <w:spacing w:before="101" w:line="212" w:lineRule="auto"/>
        <w:ind w:left="9"/>
        <w:rPr>
          <w:rFonts w:ascii="宋体" w:hAnsi="宋体" w:eastAsia="宋体" w:cs="宋体"/>
          <w:sz w:val="25"/>
          <w:szCs w:val="25"/>
        </w:rPr>
      </w:pPr>
      <w:r>
        <w:rPr>
          <w:rFonts w:ascii="宋体" w:hAnsi="宋体" w:eastAsia="宋体" w:cs="宋体"/>
          <w:spacing w:val="-5"/>
          <w:sz w:val="25"/>
          <w:szCs w:val="25"/>
        </w:rPr>
        <w:t>式中，</w:t>
      </w:r>
      <w:r>
        <w:rPr>
          <w:rFonts w:ascii="Times New Roman" w:hAnsi="Times New Roman" w:eastAsia="Times New Roman" w:cs="Times New Roman"/>
          <w:spacing w:val="-5"/>
          <w:sz w:val="25"/>
          <w:szCs w:val="25"/>
        </w:rPr>
        <w:t>y</w:t>
      </w:r>
      <w:r>
        <w:rPr>
          <w:rFonts w:ascii="Times New Roman" w:hAnsi="Times New Roman" w:eastAsia="Times New Roman" w:cs="Times New Roman"/>
          <w:spacing w:val="30"/>
          <w:sz w:val="25"/>
          <w:szCs w:val="25"/>
        </w:rPr>
        <w:t xml:space="preserve"> </w:t>
      </w:r>
      <w:r>
        <w:rPr>
          <w:rFonts w:ascii="宋体" w:hAnsi="宋体" w:eastAsia="宋体" w:cs="宋体"/>
          <w:spacing w:val="-5"/>
          <w:sz w:val="25"/>
          <w:szCs w:val="25"/>
        </w:rPr>
        <w:t>为总成本；</w:t>
      </w:r>
      <w:r>
        <w:rPr>
          <w:rFonts w:ascii="Times New Roman" w:hAnsi="Times New Roman" w:eastAsia="Times New Roman" w:cs="Times New Roman"/>
          <w:spacing w:val="-5"/>
          <w:sz w:val="25"/>
          <w:szCs w:val="25"/>
        </w:rPr>
        <w:t>a</w:t>
      </w:r>
      <w:r>
        <w:rPr>
          <w:rFonts w:ascii="Times New Roman" w:hAnsi="Times New Roman" w:eastAsia="Times New Roman" w:cs="Times New Roman"/>
          <w:spacing w:val="16"/>
          <w:sz w:val="25"/>
          <w:szCs w:val="25"/>
        </w:rPr>
        <w:t xml:space="preserve"> </w:t>
      </w:r>
      <w:r>
        <w:rPr>
          <w:rFonts w:ascii="宋体" w:hAnsi="宋体" w:eastAsia="宋体" w:cs="宋体"/>
          <w:spacing w:val="-5"/>
          <w:sz w:val="25"/>
          <w:szCs w:val="25"/>
        </w:rPr>
        <w:t>为固定成本；</w:t>
      </w:r>
      <w:r>
        <w:rPr>
          <w:rFonts w:ascii="Times New Roman" w:hAnsi="Times New Roman" w:eastAsia="Times New Roman" w:cs="Times New Roman"/>
          <w:spacing w:val="-5"/>
          <w:sz w:val="25"/>
          <w:szCs w:val="25"/>
        </w:rPr>
        <w:t xml:space="preserve">b </w:t>
      </w:r>
      <w:r>
        <w:rPr>
          <w:rFonts w:ascii="宋体" w:hAnsi="宋体" w:eastAsia="宋体" w:cs="宋体"/>
          <w:spacing w:val="-5"/>
          <w:sz w:val="25"/>
          <w:szCs w:val="25"/>
        </w:rPr>
        <w:t>为单位变动成本；</w:t>
      </w:r>
      <w:r>
        <w:rPr>
          <w:rFonts w:ascii="Times New Roman" w:hAnsi="Times New Roman" w:eastAsia="Times New Roman" w:cs="Times New Roman"/>
          <w:spacing w:val="-5"/>
          <w:sz w:val="25"/>
          <w:szCs w:val="25"/>
        </w:rPr>
        <w:t xml:space="preserve">x </w:t>
      </w:r>
      <w:r>
        <w:rPr>
          <w:rFonts w:ascii="宋体" w:hAnsi="宋体" w:eastAsia="宋体" w:cs="宋体"/>
          <w:spacing w:val="-5"/>
          <w:sz w:val="25"/>
          <w:szCs w:val="25"/>
        </w:rPr>
        <w:t>为产销量。</w:t>
      </w:r>
    </w:p>
    <w:p w14:paraId="2AB60BF2">
      <w:pPr>
        <w:spacing w:before="64" w:line="216" w:lineRule="auto"/>
        <w:ind w:left="543"/>
        <w:rPr>
          <w:rFonts w:ascii="宋体" w:hAnsi="宋体" w:eastAsia="宋体" w:cs="宋体"/>
          <w:sz w:val="25"/>
          <w:szCs w:val="25"/>
        </w:rPr>
      </w:pPr>
      <w:r>
        <w:rPr>
          <w:rFonts w:ascii="宋体" w:hAnsi="宋体" w:eastAsia="宋体" w:cs="宋体"/>
          <w:b/>
          <w:bCs/>
          <w:spacing w:val="2"/>
          <w:sz w:val="25"/>
          <w:szCs w:val="25"/>
        </w:rPr>
        <w:t>在相关范围内(即相关时期及相关业务量内),a</w:t>
      </w:r>
      <w:r>
        <w:rPr>
          <w:rFonts w:ascii="宋体" w:hAnsi="宋体" w:eastAsia="宋体" w:cs="宋体"/>
          <w:spacing w:val="-49"/>
          <w:sz w:val="25"/>
          <w:szCs w:val="25"/>
        </w:rPr>
        <w:t xml:space="preserve"> </w:t>
      </w:r>
      <w:r>
        <w:rPr>
          <w:rFonts w:ascii="宋体" w:hAnsi="宋体" w:eastAsia="宋体" w:cs="宋体"/>
          <w:b/>
          <w:bCs/>
          <w:spacing w:val="2"/>
          <w:sz w:val="25"/>
          <w:szCs w:val="25"/>
        </w:rPr>
        <w:t>与b</w:t>
      </w:r>
      <w:r>
        <w:rPr>
          <w:rFonts w:ascii="宋体" w:hAnsi="宋体" w:eastAsia="宋体" w:cs="宋体"/>
          <w:spacing w:val="-34"/>
          <w:sz w:val="25"/>
          <w:szCs w:val="25"/>
        </w:rPr>
        <w:t xml:space="preserve"> </w:t>
      </w:r>
      <w:r>
        <w:rPr>
          <w:rFonts w:ascii="宋体" w:hAnsi="宋体" w:eastAsia="宋体" w:cs="宋体"/>
          <w:b/>
          <w:bCs/>
          <w:spacing w:val="2"/>
          <w:sz w:val="25"/>
          <w:szCs w:val="25"/>
        </w:rPr>
        <w:t>均为常数。因此，只要已知a</w:t>
      </w:r>
      <w:r>
        <w:rPr>
          <w:rFonts w:ascii="宋体" w:hAnsi="宋体" w:eastAsia="宋体" w:cs="宋体"/>
          <w:spacing w:val="-59"/>
          <w:sz w:val="25"/>
          <w:szCs w:val="25"/>
        </w:rPr>
        <w:t xml:space="preserve"> </w:t>
      </w:r>
      <w:r>
        <w:rPr>
          <w:rFonts w:ascii="宋体" w:hAnsi="宋体" w:eastAsia="宋体" w:cs="宋体"/>
          <w:b/>
          <w:bCs/>
          <w:spacing w:val="2"/>
          <w:sz w:val="25"/>
          <w:szCs w:val="25"/>
        </w:rPr>
        <w:t>与</w:t>
      </w:r>
    </w:p>
    <w:p w14:paraId="05D5669D">
      <w:pPr>
        <w:spacing w:before="100" w:line="212" w:lineRule="auto"/>
        <w:ind w:left="9"/>
        <w:rPr>
          <w:rFonts w:ascii="宋体" w:hAnsi="宋体" w:eastAsia="宋体" w:cs="宋体"/>
          <w:sz w:val="20"/>
          <w:szCs w:val="20"/>
        </w:rPr>
      </w:pPr>
      <w:r>
        <w:rPr>
          <w:rFonts w:ascii="Times New Roman" w:hAnsi="Times New Roman" w:eastAsia="Times New Roman" w:cs="Times New Roman"/>
          <w:spacing w:val="-6"/>
          <w:sz w:val="20"/>
          <w:szCs w:val="20"/>
        </w:rPr>
        <w:t xml:space="preserve">b,     </w:t>
      </w:r>
      <w:r>
        <w:rPr>
          <w:rFonts w:ascii="宋体" w:hAnsi="宋体" w:eastAsia="宋体" w:cs="宋体"/>
          <w:spacing w:val="-6"/>
          <w:sz w:val="20"/>
          <w:szCs w:val="20"/>
        </w:rPr>
        <w:t>即</w:t>
      </w:r>
      <w:r>
        <w:rPr>
          <w:rFonts w:ascii="宋体" w:hAnsi="宋体" w:eastAsia="宋体" w:cs="宋体"/>
          <w:spacing w:val="-32"/>
          <w:sz w:val="20"/>
          <w:szCs w:val="20"/>
        </w:rPr>
        <w:t xml:space="preserve"> </w:t>
      </w:r>
      <w:r>
        <w:rPr>
          <w:rFonts w:ascii="宋体" w:hAnsi="宋体" w:eastAsia="宋体" w:cs="宋体"/>
          <w:spacing w:val="-6"/>
          <w:sz w:val="20"/>
          <w:szCs w:val="20"/>
        </w:rPr>
        <w:t>可</w:t>
      </w:r>
      <w:r>
        <w:rPr>
          <w:rFonts w:ascii="宋体" w:hAnsi="宋体" w:eastAsia="宋体" w:cs="宋体"/>
          <w:spacing w:val="-35"/>
          <w:sz w:val="20"/>
          <w:szCs w:val="20"/>
        </w:rPr>
        <w:t xml:space="preserve"> </w:t>
      </w:r>
      <w:r>
        <w:rPr>
          <w:rFonts w:ascii="宋体" w:hAnsi="宋体" w:eastAsia="宋体" w:cs="宋体"/>
          <w:spacing w:val="-6"/>
          <w:sz w:val="20"/>
          <w:szCs w:val="20"/>
        </w:rPr>
        <w:t>进</w:t>
      </w:r>
      <w:r>
        <w:rPr>
          <w:rFonts w:ascii="宋体" w:hAnsi="宋体" w:eastAsia="宋体" w:cs="宋体"/>
          <w:spacing w:val="-30"/>
          <w:sz w:val="20"/>
          <w:szCs w:val="20"/>
        </w:rPr>
        <w:t xml:space="preserve"> </w:t>
      </w:r>
      <w:r>
        <w:rPr>
          <w:rFonts w:ascii="宋体" w:hAnsi="宋体" w:eastAsia="宋体" w:cs="宋体"/>
          <w:spacing w:val="-6"/>
          <w:sz w:val="20"/>
          <w:szCs w:val="20"/>
        </w:rPr>
        <w:t>行</w:t>
      </w:r>
      <w:r>
        <w:rPr>
          <w:rFonts w:ascii="宋体" w:hAnsi="宋体" w:eastAsia="宋体" w:cs="宋体"/>
          <w:spacing w:val="-32"/>
          <w:sz w:val="20"/>
          <w:szCs w:val="20"/>
        </w:rPr>
        <w:t xml:space="preserve"> </w:t>
      </w:r>
      <w:r>
        <w:rPr>
          <w:rFonts w:ascii="宋体" w:hAnsi="宋体" w:eastAsia="宋体" w:cs="宋体"/>
          <w:spacing w:val="-6"/>
          <w:sz w:val="20"/>
          <w:szCs w:val="20"/>
        </w:rPr>
        <w:t>成</w:t>
      </w:r>
      <w:r>
        <w:rPr>
          <w:rFonts w:ascii="宋体" w:hAnsi="宋体" w:eastAsia="宋体" w:cs="宋体"/>
          <w:spacing w:val="-32"/>
          <w:sz w:val="20"/>
          <w:szCs w:val="20"/>
        </w:rPr>
        <w:t xml:space="preserve"> </w:t>
      </w:r>
      <w:r>
        <w:rPr>
          <w:rFonts w:ascii="宋体" w:hAnsi="宋体" w:eastAsia="宋体" w:cs="宋体"/>
          <w:spacing w:val="-6"/>
          <w:sz w:val="20"/>
          <w:szCs w:val="20"/>
        </w:rPr>
        <w:t>本</w:t>
      </w:r>
      <w:r>
        <w:rPr>
          <w:rFonts w:ascii="宋体" w:hAnsi="宋体" w:eastAsia="宋体" w:cs="宋体"/>
          <w:spacing w:val="-32"/>
          <w:sz w:val="20"/>
          <w:szCs w:val="20"/>
        </w:rPr>
        <w:t xml:space="preserve"> </w:t>
      </w:r>
      <w:r>
        <w:rPr>
          <w:rFonts w:ascii="宋体" w:hAnsi="宋体" w:eastAsia="宋体" w:cs="宋体"/>
          <w:spacing w:val="-6"/>
          <w:sz w:val="20"/>
          <w:szCs w:val="20"/>
        </w:rPr>
        <w:t>预</w:t>
      </w:r>
      <w:r>
        <w:rPr>
          <w:rFonts w:ascii="宋体" w:hAnsi="宋体" w:eastAsia="宋体" w:cs="宋体"/>
          <w:spacing w:val="-32"/>
          <w:sz w:val="20"/>
          <w:szCs w:val="20"/>
        </w:rPr>
        <w:t xml:space="preserve"> </w:t>
      </w:r>
      <w:r>
        <w:rPr>
          <w:rFonts w:ascii="宋体" w:hAnsi="宋体" w:eastAsia="宋体" w:cs="宋体"/>
          <w:spacing w:val="-6"/>
          <w:sz w:val="20"/>
          <w:szCs w:val="20"/>
        </w:rPr>
        <w:t>测</w:t>
      </w:r>
      <w:r>
        <w:rPr>
          <w:rFonts w:ascii="宋体" w:hAnsi="宋体" w:eastAsia="宋体" w:cs="宋体"/>
          <w:spacing w:val="-41"/>
          <w:sz w:val="20"/>
          <w:szCs w:val="20"/>
        </w:rPr>
        <w:t xml:space="preserve"> </w:t>
      </w:r>
      <w:r>
        <w:rPr>
          <w:rFonts w:ascii="宋体" w:hAnsi="宋体" w:eastAsia="宋体" w:cs="宋体"/>
          <w:spacing w:val="-6"/>
          <w:sz w:val="20"/>
          <w:szCs w:val="20"/>
        </w:rPr>
        <w:t>。</w:t>
      </w:r>
    </w:p>
    <w:p w14:paraId="47EDFB88">
      <w:pPr>
        <w:pStyle w:val="2"/>
        <w:spacing w:line="467" w:lineRule="auto"/>
      </w:pPr>
    </w:p>
    <w:p w14:paraId="1F88100C">
      <w:pPr>
        <w:spacing w:before="95" w:line="223" w:lineRule="auto"/>
        <w:rPr>
          <w:rFonts w:ascii="宋体" w:hAnsi="宋体" w:eastAsia="宋体" w:cs="宋体"/>
          <w:sz w:val="29"/>
          <w:szCs w:val="29"/>
        </w:rPr>
      </w:pPr>
      <w:r>
        <w:rPr>
          <w:rFonts w:ascii="宋体" w:hAnsi="宋体" w:eastAsia="宋体" w:cs="宋体"/>
          <w:position w:val="-2"/>
          <w:sz w:val="29"/>
          <w:szCs w:val="29"/>
        </w:rPr>
        <w:drawing>
          <wp:inline distT="0" distB="0" distL="0" distR="0">
            <wp:extent cx="2393950" cy="177800"/>
            <wp:effectExtent l="0" t="0" r="0" b="0"/>
            <wp:docPr id="82" name="IM 82"/>
            <wp:cNvGraphicFramePr/>
            <a:graphic xmlns:a="http://schemas.openxmlformats.org/drawingml/2006/main">
              <a:graphicData uri="http://schemas.openxmlformats.org/drawingml/2006/picture">
                <pic:pic xmlns:pic="http://schemas.openxmlformats.org/drawingml/2006/picture">
                  <pic:nvPicPr>
                    <pic:cNvPr id="82" name="IM 82"/>
                    <pic:cNvPicPr/>
                  </pic:nvPicPr>
                  <pic:blipFill>
                    <a:blip r:embed="rId62"/>
                    <a:stretch>
                      <a:fillRect/>
                    </a:stretch>
                  </pic:blipFill>
                  <pic:spPr>
                    <a:xfrm>
                      <a:off x="0" y="0"/>
                      <a:ext cx="2393974" cy="177831"/>
                    </a:xfrm>
                    <a:prstGeom prst="rect">
                      <a:avLst/>
                    </a:prstGeom>
                  </pic:spPr>
                </pic:pic>
              </a:graphicData>
            </a:graphic>
          </wp:inline>
        </w:drawing>
      </w:r>
      <w:r>
        <w:rPr>
          <w:rFonts w:ascii="宋体" w:hAnsi="宋体" w:eastAsia="宋体" w:cs="宋体"/>
          <w:b/>
          <w:bCs/>
          <w:spacing w:val="34"/>
          <w:sz w:val="29"/>
          <w:szCs w:val="29"/>
        </w:rPr>
        <w:t>本任务思维导图</w:t>
      </w:r>
      <w:r>
        <w:rPr>
          <w:rFonts w:ascii="宋体" w:hAnsi="宋体" w:eastAsia="宋体" w:cs="宋体"/>
          <w:spacing w:val="34"/>
          <w:sz w:val="29"/>
          <w:szCs w:val="29"/>
        </w:rPr>
        <w:t>I</w:t>
      </w:r>
    </w:p>
    <w:p w14:paraId="1CEAB696">
      <w:pPr>
        <w:spacing w:line="198" w:lineRule="exact"/>
      </w:pPr>
    </w:p>
    <w:p w14:paraId="5F46ACDD">
      <w:pPr>
        <w:spacing w:line="198" w:lineRule="exact"/>
        <w:sectPr>
          <w:headerReference r:id="rId12" w:type="default"/>
          <w:pgSz w:w="11900" w:h="16840"/>
          <w:pgMar w:top="400" w:right="1405" w:bottom="380" w:left="669" w:header="0" w:footer="0" w:gutter="0"/>
          <w:cols w:equalWidth="0" w:num="1">
            <w:col w:w="9825"/>
          </w:cols>
        </w:sectPr>
      </w:pPr>
    </w:p>
    <w:p w14:paraId="6A87B0FC">
      <w:pPr>
        <w:pStyle w:val="2"/>
        <w:spacing w:line="262" w:lineRule="auto"/>
      </w:pPr>
    </w:p>
    <w:p w14:paraId="6856A0E6">
      <w:pPr>
        <w:pStyle w:val="2"/>
        <w:spacing w:line="262" w:lineRule="auto"/>
      </w:pPr>
    </w:p>
    <w:p w14:paraId="405007A1">
      <w:pPr>
        <w:pStyle w:val="2"/>
        <w:spacing w:line="262" w:lineRule="auto"/>
      </w:pPr>
    </w:p>
    <w:p w14:paraId="59309A93">
      <w:pPr>
        <w:pStyle w:val="2"/>
        <w:spacing w:line="262" w:lineRule="auto"/>
      </w:pPr>
    </w:p>
    <w:p w14:paraId="2326CE5F">
      <w:pPr>
        <w:pStyle w:val="2"/>
        <w:spacing w:line="262" w:lineRule="auto"/>
      </w:pPr>
    </w:p>
    <w:p w14:paraId="7855F1C7">
      <w:pPr>
        <w:pStyle w:val="2"/>
        <w:spacing w:line="262" w:lineRule="auto"/>
      </w:pPr>
    </w:p>
    <w:p w14:paraId="66DA4F8C">
      <w:pPr>
        <w:pStyle w:val="2"/>
        <w:spacing w:line="262" w:lineRule="auto"/>
      </w:pPr>
    </w:p>
    <w:p w14:paraId="2686206E">
      <w:pPr>
        <w:pStyle w:val="2"/>
        <w:spacing w:line="263" w:lineRule="auto"/>
      </w:pPr>
    </w:p>
    <w:p w14:paraId="4878363B">
      <w:pPr>
        <w:pStyle w:val="2"/>
        <w:spacing w:line="263" w:lineRule="auto"/>
      </w:pPr>
    </w:p>
    <w:p w14:paraId="56BA9A4D">
      <w:pPr>
        <w:spacing w:before="66" w:line="219" w:lineRule="auto"/>
        <w:ind w:left="2129"/>
        <w:rPr>
          <w:rFonts w:ascii="宋体" w:hAnsi="宋体" w:eastAsia="宋体" w:cs="宋体"/>
          <w:sz w:val="20"/>
          <w:szCs w:val="20"/>
        </w:rPr>
      </w:pPr>
      <w:r>
        <w:rPr>
          <w:rFonts w:ascii="宋体" w:hAnsi="宋体" w:eastAsia="宋体" w:cs="宋体"/>
          <w:spacing w:val="-7"/>
          <w:sz w:val="20"/>
          <w:szCs w:val="20"/>
        </w:rPr>
        <w:t>财务管理基础</w:t>
      </w:r>
    </w:p>
    <w:p w14:paraId="393A1F20">
      <w:pPr>
        <w:pStyle w:val="2"/>
        <w:spacing w:line="242" w:lineRule="auto"/>
      </w:pPr>
    </w:p>
    <w:p w14:paraId="38DC9AAA">
      <w:pPr>
        <w:pStyle w:val="2"/>
        <w:spacing w:line="242" w:lineRule="auto"/>
      </w:pPr>
    </w:p>
    <w:p w14:paraId="7D9D021D">
      <w:pPr>
        <w:pStyle w:val="2"/>
        <w:spacing w:line="242" w:lineRule="auto"/>
      </w:pPr>
    </w:p>
    <w:p w14:paraId="2D89AF1E">
      <w:pPr>
        <w:pStyle w:val="2"/>
        <w:spacing w:line="242" w:lineRule="auto"/>
      </w:pPr>
    </w:p>
    <w:p w14:paraId="40471177">
      <w:pPr>
        <w:pStyle w:val="2"/>
        <w:spacing w:line="243" w:lineRule="auto"/>
      </w:pPr>
    </w:p>
    <w:p w14:paraId="5C5F3309">
      <w:pPr>
        <w:pStyle w:val="2"/>
        <w:spacing w:line="243" w:lineRule="auto"/>
      </w:pPr>
    </w:p>
    <w:p w14:paraId="0968A94F">
      <w:pPr>
        <w:pStyle w:val="2"/>
        <w:spacing w:line="243" w:lineRule="auto"/>
      </w:pPr>
    </w:p>
    <w:p w14:paraId="356C6CAB">
      <w:pPr>
        <w:pStyle w:val="2"/>
        <w:spacing w:line="243" w:lineRule="auto"/>
      </w:pPr>
    </w:p>
    <w:p w14:paraId="626CAD20">
      <w:pPr>
        <w:pStyle w:val="2"/>
        <w:spacing w:line="243" w:lineRule="auto"/>
      </w:pPr>
    </w:p>
    <w:p w14:paraId="4EF842DE">
      <w:pPr>
        <w:pStyle w:val="2"/>
        <w:spacing w:line="243" w:lineRule="auto"/>
      </w:pPr>
    </w:p>
    <w:p w14:paraId="61917885">
      <w:pPr>
        <w:pStyle w:val="2"/>
        <w:spacing w:line="243" w:lineRule="auto"/>
      </w:pPr>
    </w:p>
    <w:p w14:paraId="4E8877C5">
      <w:pPr>
        <w:pStyle w:val="2"/>
        <w:spacing w:line="243" w:lineRule="auto"/>
      </w:pPr>
    </w:p>
    <w:p w14:paraId="3EE3DF04">
      <w:pPr>
        <w:pStyle w:val="2"/>
        <w:spacing w:line="243" w:lineRule="auto"/>
      </w:pPr>
    </w:p>
    <w:p w14:paraId="1C04C90F">
      <w:pPr>
        <w:spacing w:line="1100" w:lineRule="exact"/>
        <w:ind w:firstLine="2429"/>
      </w:pPr>
      <w:r>
        <w:rPr>
          <w:position w:val="-21"/>
        </w:rPr>
        <w:drawing>
          <wp:inline distT="0" distB="0" distL="0" distR="0">
            <wp:extent cx="698500" cy="697865"/>
            <wp:effectExtent l="0" t="0" r="0" b="0"/>
            <wp:docPr id="84" name="IM 84"/>
            <wp:cNvGraphicFramePr/>
            <a:graphic xmlns:a="http://schemas.openxmlformats.org/drawingml/2006/main">
              <a:graphicData uri="http://schemas.openxmlformats.org/drawingml/2006/picture">
                <pic:pic xmlns:pic="http://schemas.openxmlformats.org/drawingml/2006/picture">
                  <pic:nvPicPr>
                    <pic:cNvPr id="84" name="IM 84"/>
                    <pic:cNvPicPr/>
                  </pic:nvPicPr>
                  <pic:blipFill>
                    <a:blip r:embed="rId63"/>
                    <a:stretch>
                      <a:fillRect/>
                    </a:stretch>
                  </pic:blipFill>
                  <pic:spPr>
                    <a:xfrm>
                      <a:off x="0" y="0"/>
                      <a:ext cx="698522" cy="698492"/>
                    </a:xfrm>
                    <a:prstGeom prst="rect">
                      <a:avLst/>
                    </a:prstGeom>
                  </pic:spPr>
                </pic:pic>
              </a:graphicData>
            </a:graphic>
          </wp:inline>
        </w:drawing>
      </w:r>
    </w:p>
    <w:p w14:paraId="20B566AE">
      <w:pPr>
        <w:spacing w:before="203" w:line="221" w:lineRule="auto"/>
        <w:ind w:left="2602"/>
        <w:rPr>
          <w:rFonts w:ascii="黑体" w:hAnsi="黑体" w:eastAsia="黑体" w:cs="黑体"/>
          <w:sz w:val="20"/>
          <w:szCs w:val="20"/>
        </w:rPr>
      </w:pPr>
      <w:r>
        <w:rPr>
          <w:rFonts w:ascii="黑体" w:hAnsi="黑体" w:eastAsia="黑体" w:cs="黑体"/>
          <w:b/>
          <w:bCs/>
          <w:color w:val="306090"/>
          <w:spacing w:val="-12"/>
          <w:sz w:val="20"/>
          <w:szCs w:val="20"/>
        </w:rPr>
        <w:t>真题演练</w:t>
      </w:r>
    </w:p>
    <w:p w14:paraId="7FE4026F">
      <w:pPr>
        <w:spacing w:line="51" w:lineRule="auto"/>
        <w:rPr>
          <w:rFonts w:ascii="Arial"/>
          <w:sz w:val="2"/>
        </w:rPr>
      </w:pPr>
    </w:p>
    <w:p w14:paraId="5F01A24C">
      <w:pPr>
        <w:pStyle w:val="2"/>
        <w:spacing w:line="14" w:lineRule="auto"/>
        <w:rPr>
          <w:sz w:val="2"/>
        </w:rPr>
      </w:pPr>
      <w:r>
        <w:rPr>
          <w:sz w:val="2"/>
          <w:szCs w:val="2"/>
        </w:rPr>
        <w:br w:type="column"/>
      </w:r>
    </w:p>
    <w:p w14:paraId="55C2B0BB">
      <w:pPr>
        <w:pStyle w:val="2"/>
        <w:spacing w:line="429" w:lineRule="auto"/>
      </w:pPr>
    </w:p>
    <w:p w14:paraId="5CD4B682">
      <w:pPr>
        <w:spacing w:before="65" w:line="218" w:lineRule="auto"/>
        <w:rPr>
          <w:rFonts w:ascii="宋体" w:hAnsi="宋体" w:eastAsia="宋体" w:cs="宋体"/>
          <w:sz w:val="20"/>
          <w:szCs w:val="20"/>
        </w:rPr>
      </w:pPr>
      <w:r>
        <w:rPr>
          <w:rFonts w:ascii="宋体" w:hAnsi="宋体" w:eastAsia="宋体" w:cs="宋体"/>
          <w:spacing w:val="-9"/>
          <w:sz w:val="20"/>
          <w:szCs w:val="20"/>
        </w:rPr>
        <w:t>货币时间价值</w:t>
      </w:r>
    </w:p>
    <w:p w14:paraId="49EB4059">
      <w:pPr>
        <w:pStyle w:val="2"/>
        <w:spacing w:line="266" w:lineRule="auto"/>
      </w:pPr>
    </w:p>
    <w:p w14:paraId="1A6DF38C">
      <w:pPr>
        <w:pStyle w:val="2"/>
        <w:spacing w:line="266" w:lineRule="auto"/>
      </w:pPr>
    </w:p>
    <w:p w14:paraId="52CFD096">
      <w:pPr>
        <w:pStyle w:val="2"/>
        <w:spacing w:line="267" w:lineRule="auto"/>
      </w:pPr>
    </w:p>
    <w:p w14:paraId="23E304FE">
      <w:pPr>
        <w:pStyle w:val="2"/>
        <w:spacing w:line="267" w:lineRule="auto"/>
      </w:pPr>
    </w:p>
    <w:p w14:paraId="21DDE557">
      <w:pPr>
        <w:pStyle w:val="2"/>
        <w:spacing w:line="267" w:lineRule="auto"/>
      </w:pPr>
    </w:p>
    <w:p w14:paraId="3886FEFD">
      <w:pPr>
        <w:pStyle w:val="2"/>
        <w:spacing w:line="267" w:lineRule="auto"/>
      </w:pPr>
    </w:p>
    <w:p w14:paraId="0D2A6537">
      <w:pPr>
        <w:spacing w:before="66" w:line="219" w:lineRule="auto"/>
        <w:rPr>
          <w:rFonts w:ascii="宋体" w:hAnsi="宋体" w:eastAsia="宋体" w:cs="宋体"/>
          <w:sz w:val="20"/>
          <w:szCs w:val="20"/>
        </w:rPr>
      </w:pPr>
      <w:r>
        <w:rPr>
          <w:rFonts w:ascii="宋体" w:hAnsi="宋体" w:eastAsia="宋体" w:cs="宋体"/>
          <w:spacing w:val="-9"/>
          <w:sz w:val="20"/>
          <w:szCs w:val="20"/>
        </w:rPr>
        <w:t>风险与收益</w:t>
      </w:r>
    </w:p>
    <w:p w14:paraId="6BB341DA">
      <w:pPr>
        <w:pStyle w:val="2"/>
        <w:spacing w:line="267" w:lineRule="auto"/>
      </w:pPr>
    </w:p>
    <w:p w14:paraId="0493D0BB">
      <w:pPr>
        <w:pStyle w:val="2"/>
        <w:spacing w:line="267" w:lineRule="auto"/>
      </w:pPr>
    </w:p>
    <w:p w14:paraId="20B65E0D">
      <w:pPr>
        <w:pStyle w:val="2"/>
        <w:spacing w:line="268" w:lineRule="auto"/>
      </w:pPr>
    </w:p>
    <w:p w14:paraId="344ECFE3">
      <w:pPr>
        <w:pStyle w:val="2"/>
        <w:spacing w:line="268" w:lineRule="auto"/>
      </w:pPr>
    </w:p>
    <w:p w14:paraId="4B61A8A8">
      <w:pPr>
        <w:pStyle w:val="2"/>
        <w:spacing w:line="268" w:lineRule="auto"/>
      </w:pPr>
    </w:p>
    <w:p w14:paraId="1DC0CB89">
      <w:pPr>
        <w:pStyle w:val="2"/>
        <w:spacing w:line="268" w:lineRule="auto"/>
      </w:pPr>
    </w:p>
    <w:p w14:paraId="1F83AD27">
      <w:pPr>
        <w:spacing w:before="66" w:line="219" w:lineRule="auto"/>
        <w:rPr>
          <w:rFonts w:ascii="宋体" w:hAnsi="宋体" w:eastAsia="宋体" w:cs="宋体"/>
          <w:sz w:val="20"/>
          <w:szCs w:val="20"/>
        </w:rPr>
      </w:pPr>
      <w:r>
        <w:rPr>
          <w:rFonts w:ascii="宋体" w:hAnsi="宋体" w:eastAsia="宋体" w:cs="宋体"/>
          <w:spacing w:val="-9"/>
          <w:sz w:val="20"/>
          <w:szCs w:val="20"/>
        </w:rPr>
        <w:t>成本性态分析</w:t>
      </w:r>
    </w:p>
    <w:p w14:paraId="0B245EAA">
      <w:pPr>
        <w:pStyle w:val="2"/>
        <w:spacing w:line="253" w:lineRule="auto"/>
      </w:pPr>
    </w:p>
    <w:p w14:paraId="4C526AD8">
      <w:pPr>
        <w:pStyle w:val="2"/>
        <w:spacing w:line="253" w:lineRule="auto"/>
      </w:pPr>
    </w:p>
    <w:p w14:paraId="1DC80EBC">
      <w:pPr>
        <w:pStyle w:val="2"/>
        <w:spacing w:line="253" w:lineRule="auto"/>
      </w:pPr>
    </w:p>
    <w:p w14:paraId="01665FE6">
      <w:pPr>
        <w:pStyle w:val="2"/>
        <w:spacing w:line="254" w:lineRule="auto"/>
      </w:pPr>
    </w:p>
    <w:p w14:paraId="201B4758">
      <w:pPr>
        <w:pStyle w:val="2"/>
        <w:spacing w:line="254" w:lineRule="auto"/>
      </w:pPr>
    </w:p>
    <w:p w14:paraId="040335FC">
      <w:pPr>
        <w:spacing w:line="1100" w:lineRule="exact"/>
        <w:ind w:firstLine="240"/>
      </w:pPr>
      <w:r>
        <w:rPr>
          <w:position w:val="-21"/>
        </w:rPr>
        <w:drawing>
          <wp:inline distT="0" distB="0" distL="0" distR="0">
            <wp:extent cx="692150" cy="697865"/>
            <wp:effectExtent l="0" t="0" r="0" b="0"/>
            <wp:docPr id="86" name="IM 86"/>
            <wp:cNvGraphicFramePr/>
            <a:graphic xmlns:a="http://schemas.openxmlformats.org/drawingml/2006/main">
              <a:graphicData uri="http://schemas.openxmlformats.org/drawingml/2006/picture">
                <pic:pic xmlns:pic="http://schemas.openxmlformats.org/drawingml/2006/picture">
                  <pic:nvPicPr>
                    <pic:cNvPr id="86" name="IM 86"/>
                    <pic:cNvPicPr/>
                  </pic:nvPicPr>
                  <pic:blipFill>
                    <a:blip r:embed="rId64"/>
                    <a:stretch>
                      <a:fillRect/>
                    </a:stretch>
                  </pic:blipFill>
                  <pic:spPr>
                    <a:xfrm>
                      <a:off x="0" y="0"/>
                      <a:ext cx="692175" cy="698492"/>
                    </a:xfrm>
                    <a:prstGeom prst="rect">
                      <a:avLst/>
                    </a:prstGeom>
                  </pic:spPr>
                </pic:pic>
              </a:graphicData>
            </a:graphic>
          </wp:inline>
        </w:drawing>
      </w:r>
    </w:p>
    <w:p w14:paraId="3A312978">
      <w:pPr>
        <w:spacing w:before="155" w:line="222" w:lineRule="auto"/>
        <w:ind w:left="502"/>
        <w:rPr>
          <w:rFonts w:ascii="黑体" w:hAnsi="黑体" w:eastAsia="黑体" w:cs="黑体"/>
          <w:sz w:val="20"/>
          <w:szCs w:val="20"/>
        </w:rPr>
      </w:pPr>
      <w:r>
        <w:rPr>
          <w:rFonts w:ascii="黑体" w:hAnsi="黑体" w:eastAsia="黑体" w:cs="黑体"/>
          <w:b/>
          <w:bCs/>
          <w:color w:val="204080"/>
          <w:spacing w:val="-5"/>
          <w:sz w:val="20"/>
          <w:szCs w:val="20"/>
        </w:rPr>
        <w:t>计</w:t>
      </w:r>
      <w:r>
        <w:rPr>
          <w:rFonts w:ascii="黑体" w:hAnsi="黑体" w:eastAsia="黑体" w:cs="黑体"/>
          <w:b/>
          <w:bCs/>
          <w:color w:val="205090"/>
          <w:spacing w:val="-5"/>
          <w:sz w:val="20"/>
          <w:szCs w:val="20"/>
        </w:rPr>
        <w:t>算题</w:t>
      </w:r>
    </w:p>
    <w:p w14:paraId="52735931">
      <w:pPr>
        <w:pStyle w:val="2"/>
        <w:spacing w:line="14" w:lineRule="auto"/>
        <w:rPr>
          <w:sz w:val="2"/>
        </w:rPr>
      </w:pPr>
      <w:r>
        <w:rPr>
          <w:sz w:val="2"/>
          <w:szCs w:val="2"/>
        </w:rPr>
        <w:br w:type="column"/>
      </w:r>
    </w:p>
    <w:p w14:paraId="57FE2074">
      <w:pPr>
        <w:spacing w:before="40" w:line="421" w:lineRule="auto"/>
        <w:ind w:left="190" w:right="2697"/>
        <w:jc w:val="both"/>
        <w:rPr>
          <w:rFonts w:ascii="宋体" w:hAnsi="宋体" w:eastAsia="宋体" w:cs="宋体"/>
          <w:sz w:val="20"/>
          <w:szCs w:val="20"/>
        </w:rPr>
      </w:pPr>
      <w:r>
        <w:rPr>
          <w:rFonts w:ascii="宋体" w:hAnsi="宋体" w:eastAsia="宋体" w:cs="宋体"/>
          <w:spacing w:val="-14"/>
          <w:sz w:val="20"/>
          <w:szCs w:val="20"/>
        </w:rPr>
        <w:t>复利终值与现值</w:t>
      </w:r>
      <w:r>
        <w:rPr>
          <w:rFonts w:ascii="宋体" w:hAnsi="宋体" w:eastAsia="宋体" w:cs="宋体"/>
          <w:spacing w:val="4"/>
          <w:sz w:val="20"/>
          <w:szCs w:val="20"/>
        </w:rPr>
        <w:t xml:space="preserve"> </w:t>
      </w:r>
      <w:r>
        <w:rPr>
          <w:rFonts w:ascii="宋体" w:hAnsi="宋体" w:eastAsia="宋体" w:cs="宋体"/>
          <w:spacing w:val="-14"/>
          <w:sz w:val="20"/>
          <w:szCs w:val="20"/>
        </w:rPr>
        <w:t>年金终值与现值</w:t>
      </w:r>
      <w:r>
        <w:rPr>
          <w:rFonts w:ascii="宋体" w:hAnsi="宋体" w:eastAsia="宋体" w:cs="宋体"/>
          <w:spacing w:val="4"/>
          <w:sz w:val="20"/>
          <w:szCs w:val="20"/>
        </w:rPr>
        <w:t xml:space="preserve"> </w:t>
      </w:r>
      <w:r>
        <w:rPr>
          <w:rFonts w:ascii="宋体" w:hAnsi="宋体" w:eastAsia="宋体" w:cs="宋体"/>
          <w:spacing w:val="-7"/>
          <w:sz w:val="20"/>
          <w:szCs w:val="20"/>
        </w:rPr>
        <w:t>利率的计算</w:t>
      </w:r>
    </w:p>
    <w:p w14:paraId="1982A5EE">
      <w:pPr>
        <w:spacing w:before="109" w:line="425" w:lineRule="auto"/>
        <w:ind w:right="2692"/>
        <w:rPr>
          <w:rFonts w:ascii="宋体" w:hAnsi="宋体" w:eastAsia="宋体" w:cs="宋体"/>
          <w:sz w:val="20"/>
          <w:szCs w:val="20"/>
        </w:rPr>
      </w:pPr>
      <w:r>
        <w:rPr>
          <w:rFonts w:ascii="宋体" w:hAnsi="宋体" w:eastAsia="宋体" w:cs="宋体"/>
          <w:spacing w:val="-13"/>
          <w:sz w:val="20"/>
          <w:szCs w:val="20"/>
        </w:rPr>
        <w:t>资产收益率的类型</w:t>
      </w:r>
      <w:r>
        <w:rPr>
          <w:rFonts w:ascii="宋体" w:hAnsi="宋体" w:eastAsia="宋体" w:cs="宋体"/>
          <w:spacing w:val="5"/>
          <w:sz w:val="20"/>
          <w:szCs w:val="20"/>
        </w:rPr>
        <w:t xml:space="preserve"> </w:t>
      </w:r>
      <w:r>
        <w:rPr>
          <w:rFonts w:ascii="宋体" w:hAnsi="宋体" w:eastAsia="宋体" w:cs="宋体"/>
          <w:spacing w:val="-8"/>
          <w:sz w:val="20"/>
          <w:szCs w:val="20"/>
        </w:rPr>
        <w:t>风险衡量</w:t>
      </w:r>
    </w:p>
    <w:p w14:paraId="29A9CE67">
      <w:pPr>
        <w:spacing w:before="1" w:line="219" w:lineRule="auto"/>
        <w:rPr>
          <w:rFonts w:ascii="宋体" w:hAnsi="宋体" w:eastAsia="宋体" w:cs="宋体"/>
          <w:sz w:val="20"/>
          <w:szCs w:val="20"/>
        </w:rPr>
      </w:pPr>
      <w:r>
        <w:rPr>
          <w:rFonts w:ascii="宋体" w:hAnsi="宋体" w:eastAsia="宋体" w:cs="宋体"/>
          <w:spacing w:val="-9"/>
          <w:sz w:val="20"/>
          <w:szCs w:val="20"/>
        </w:rPr>
        <w:t>风险管理</w:t>
      </w:r>
    </w:p>
    <w:p w14:paraId="6B156661">
      <w:pPr>
        <w:spacing w:before="212" w:line="443" w:lineRule="auto"/>
        <w:ind w:right="1945"/>
        <w:rPr>
          <w:rFonts w:ascii="宋体" w:hAnsi="宋体" w:eastAsia="宋体" w:cs="宋体"/>
          <w:sz w:val="20"/>
          <w:szCs w:val="20"/>
        </w:rPr>
      </w:pPr>
      <w:r>
        <w:rPr>
          <w:rFonts w:ascii="宋体" w:hAnsi="宋体" w:eastAsia="宋体" w:cs="宋体"/>
          <w:spacing w:val="-13"/>
          <w:sz w:val="20"/>
          <w:szCs w:val="20"/>
        </w:rPr>
        <w:t>证券资产组合的风险与收益</w:t>
      </w:r>
      <w:r>
        <w:rPr>
          <w:rFonts w:ascii="宋体" w:hAnsi="宋体" w:eastAsia="宋体" w:cs="宋体"/>
          <w:spacing w:val="3"/>
          <w:sz w:val="20"/>
          <w:szCs w:val="20"/>
        </w:rPr>
        <w:t xml:space="preserve"> </w:t>
      </w:r>
      <w:r>
        <w:rPr>
          <w:rFonts w:ascii="宋体" w:hAnsi="宋体" w:eastAsia="宋体" w:cs="宋体"/>
          <w:spacing w:val="-11"/>
          <w:sz w:val="20"/>
          <w:szCs w:val="20"/>
        </w:rPr>
        <w:t>资本资产定价模型</w:t>
      </w:r>
    </w:p>
    <w:p w14:paraId="0D557324">
      <w:pPr>
        <w:spacing w:before="20" w:line="429" w:lineRule="auto"/>
        <w:ind w:left="190" w:right="3229"/>
        <w:rPr>
          <w:rFonts w:ascii="宋体" w:hAnsi="宋体" w:eastAsia="宋体" w:cs="宋体"/>
          <w:sz w:val="20"/>
          <w:szCs w:val="20"/>
        </w:rPr>
      </w:pPr>
      <w:r>
        <w:rPr>
          <w:rFonts w:ascii="宋体" w:hAnsi="宋体" w:eastAsia="宋体" w:cs="宋体"/>
          <w:spacing w:val="-7"/>
          <w:sz w:val="20"/>
          <w:szCs w:val="20"/>
        </w:rPr>
        <w:t>固定成本</w:t>
      </w:r>
      <w:r>
        <w:rPr>
          <w:rFonts w:ascii="宋体" w:hAnsi="宋体" w:eastAsia="宋体" w:cs="宋体"/>
          <w:spacing w:val="2"/>
          <w:sz w:val="20"/>
          <w:szCs w:val="20"/>
        </w:rPr>
        <w:t xml:space="preserve"> </w:t>
      </w:r>
      <w:r>
        <w:rPr>
          <w:rFonts w:ascii="宋体" w:hAnsi="宋体" w:eastAsia="宋体" w:cs="宋体"/>
          <w:spacing w:val="-8"/>
          <w:sz w:val="20"/>
          <w:szCs w:val="20"/>
        </w:rPr>
        <w:t>变动成本</w:t>
      </w:r>
    </w:p>
    <w:p w14:paraId="6D185657">
      <w:pPr>
        <w:spacing w:before="1" w:line="218" w:lineRule="auto"/>
        <w:ind w:left="190"/>
        <w:rPr>
          <w:rFonts w:ascii="宋体" w:hAnsi="宋体" w:eastAsia="宋体" w:cs="宋体"/>
          <w:sz w:val="20"/>
          <w:szCs w:val="20"/>
        </w:rPr>
      </w:pPr>
      <w:r>
        <w:rPr>
          <w:rFonts w:ascii="宋体" w:hAnsi="宋体" w:eastAsia="宋体" w:cs="宋体"/>
          <w:spacing w:val="-8"/>
          <w:sz w:val="20"/>
          <w:szCs w:val="20"/>
        </w:rPr>
        <w:t>混合成本</w:t>
      </w:r>
    </w:p>
    <w:p w14:paraId="7C06F81D">
      <w:pPr>
        <w:pStyle w:val="2"/>
        <w:spacing w:line="263" w:lineRule="auto"/>
      </w:pPr>
    </w:p>
    <w:p w14:paraId="496FBDEE">
      <w:pPr>
        <w:pStyle w:val="2"/>
        <w:spacing w:line="263" w:lineRule="auto"/>
      </w:pPr>
    </w:p>
    <w:p w14:paraId="2B659091">
      <w:pPr>
        <w:pStyle w:val="2"/>
        <w:spacing w:line="264" w:lineRule="auto"/>
      </w:pPr>
    </w:p>
    <w:p w14:paraId="120F4023">
      <w:pPr>
        <w:spacing w:before="1" w:line="1110" w:lineRule="exact"/>
        <w:ind w:firstLine="669"/>
      </w:pPr>
      <w:r>
        <w:rPr>
          <w:position w:val="-22"/>
        </w:rPr>
        <w:drawing>
          <wp:inline distT="0" distB="0" distL="0" distR="0">
            <wp:extent cx="692150" cy="704215"/>
            <wp:effectExtent l="0" t="0" r="0" b="0"/>
            <wp:docPr id="88" name="IM 88"/>
            <wp:cNvGraphicFramePr/>
            <a:graphic xmlns:a="http://schemas.openxmlformats.org/drawingml/2006/main">
              <a:graphicData uri="http://schemas.openxmlformats.org/drawingml/2006/picture">
                <pic:pic xmlns:pic="http://schemas.openxmlformats.org/drawingml/2006/picture">
                  <pic:nvPicPr>
                    <pic:cNvPr id="88" name="IM 88"/>
                    <pic:cNvPicPr/>
                  </pic:nvPicPr>
                  <pic:blipFill>
                    <a:blip r:embed="rId65"/>
                    <a:stretch>
                      <a:fillRect/>
                    </a:stretch>
                  </pic:blipFill>
                  <pic:spPr>
                    <a:xfrm>
                      <a:off x="0" y="0"/>
                      <a:ext cx="692175" cy="704802"/>
                    </a:xfrm>
                    <a:prstGeom prst="rect">
                      <a:avLst/>
                    </a:prstGeom>
                  </pic:spPr>
                </pic:pic>
              </a:graphicData>
            </a:graphic>
          </wp:inline>
        </w:drawing>
      </w:r>
    </w:p>
    <w:p w14:paraId="5E9F437F">
      <w:pPr>
        <w:spacing w:before="204" w:line="222" w:lineRule="auto"/>
        <w:ind w:left="852"/>
        <w:rPr>
          <w:rFonts w:ascii="黑体" w:hAnsi="黑体" w:eastAsia="黑体" w:cs="黑体"/>
          <w:sz w:val="20"/>
          <w:szCs w:val="20"/>
        </w:rPr>
      </w:pPr>
      <w:r>
        <w:rPr>
          <w:rFonts w:ascii="黑体" w:hAnsi="黑体" w:eastAsia="黑体" w:cs="黑体"/>
          <w:b/>
          <w:bCs/>
          <w:color w:val="205090"/>
          <w:spacing w:val="-13"/>
          <w:sz w:val="20"/>
          <w:szCs w:val="20"/>
        </w:rPr>
        <w:t>拓展训</w:t>
      </w:r>
      <w:r>
        <w:rPr>
          <w:rFonts w:ascii="黑体" w:hAnsi="黑体" w:eastAsia="黑体" w:cs="黑体"/>
          <w:b/>
          <w:bCs/>
          <w:color w:val="2050A0"/>
          <w:spacing w:val="-13"/>
          <w:sz w:val="20"/>
          <w:szCs w:val="20"/>
        </w:rPr>
        <w:t>练</w:t>
      </w:r>
    </w:p>
    <w:p w14:paraId="6090A1E8">
      <w:pPr>
        <w:spacing w:line="222" w:lineRule="auto"/>
        <w:rPr>
          <w:rFonts w:ascii="黑体" w:hAnsi="黑体" w:eastAsia="黑体" w:cs="黑体"/>
          <w:sz w:val="20"/>
          <w:szCs w:val="20"/>
        </w:rPr>
        <w:sectPr>
          <w:type w:val="continuous"/>
          <w:pgSz w:w="11900" w:h="16840"/>
          <w:pgMar w:top="400" w:right="1405" w:bottom="380" w:left="669" w:header="0" w:footer="0" w:gutter="0"/>
          <w:cols w:equalWidth="0" w:num="3">
            <w:col w:w="4041" w:space="100"/>
            <w:col w:w="1390" w:space="100"/>
            <w:col w:w="4195"/>
          </w:cols>
        </w:sectPr>
      </w:pPr>
    </w:p>
    <w:p w14:paraId="10537197">
      <w:pPr>
        <w:pStyle w:val="2"/>
        <w:spacing w:line="359" w:lineRule="auto"/>
      </w:pPr>
    </w:p>
    <w:p w14:paraId="7B2B6EBF">
      <w:pPr>
        <w:pStyle w:val="2"/>
        <w:spacing w:line="359" w:lineRule="auto"/>
      </w:pPr>
    </w:p>
    <w:p w14:paraId="0DCFC28F">
      <w:pPr>
        <w:spacing w:line="620" w:lineRule="exact"/>
        <w:ind w:firstLine="7960"/>
      </w:pPr>
      <w:r>
        <w:rPr>
          <w:position w:val="-12"/>
        </w:rPr>
        <w:drawing>
          <wp:inline distT="0" distB="0" distL="0" distR="0">
            <wp:extent cx="889000" cy="393065"/>
            <wp:effectExtent l="0" t="0" r="0" b="0"/>
            <wp:docPr id="90" name="IM 90"/>
            <wp:cNvGraphicFramePr/>
            <a:graphic xmlns:a="http://schemas.openxmlformats.org/drawingml/2006/main">
              <a:graphicData uri="http://schemas.openxmlformats.org/drawingml/2006/picture">
                <pic:pic xmlns:pic="http://schemas.openxmlformats.org/drawingml/2006/picture">
                  <pic:nvPicPr>
                    <pic:cNvPr id="90" name="IM 90"/>
                    <pic:cNvPicPr/>
                  </pic:nvPicPr>
                  <pic:blipFill>
                    <a:blip r:embed="rId66"/>
                    <a:stretch>
                      <a:fillRect/>
                    </a:stretch>
                  </pic:blipFill>
                  <pic:spPr>
                    <a:xfrm>
                      <a:off x="0" y="0"/>
                      <a:ext cx="889022" cy="393690"/>
                    </a:xfrm>
                    <a:prstGeom prst="rect">
                      <a:avLst/>
                    </a:prstGeom>
                  </pic:spPr>
                </pic:pic>
              </a:graphicData>
            </a:graphic>
          </wp:inline>
        </w:drawing>
      </w:r>
    </w:p>
    <w:p w14:paraId="3D008FA4">
      <w:pPr>
        <w:spacing w:line="620" w:lineRule="exact"/>
        <w:sectPr>
          <w:type w:val="continuous"/>
          <w:pgSz w:w="11900" w:h="16840"/>
          <w:pgMar w:top="400" w:right="1405" w:bottom="380" w:left="669" w:header="0" w:footer="0" w:gutter="0"/>
          <w:cols w:equalWidth="0" w:num="1">
            <w:col w:w="9825"/>
          </w:cols>
        </w:sectPr>
      </w:pPr>
    </w:p>
    <w:p w14:paraId="15D75407">
      <w:pPr>
        <w:pStyle w:val="2"/>
        <w:spacing w:line="920" w:lineRule="exact"/>
        <w:ind w:firstLine="8200"/>
      </w:pPr>
      <w:r>
        <w:rPr>
          <w:position w:val="-18"/>
        </w:rPr>
        <w:pict>
          <v:group id="_x0000_s1056" o:spid="_x0000_s1056" o:spt="203" style="height:46.05pt;width:167.5pt;" coordsize="3350,920">
            <o:lock v:ext="edit"/>
            <v:shape id="_x0000_s1057" o:spid="_x0000_s1057" o:spt="75" type="#_x0000_t75" style="position:absolute;left:0;top:0;height:920;width:3350;" filled="f" stroked="f" coordsize="21600,21600">
              <v:path/>
              <v:fill on="f" focussize="0,0"/>
              <v:stroke on="f"/>
              <v:imagedata r:id="rId67" o:title=""/>
              <o:lock v:ext="edit" aspectratio="t"/>
            </v:shape>
            <v:shape id="_x0000_s1058" o:spid="_x0000_s1058" o:spt="202" type="#_x0000_t202" style="position:absolute;left:-20;top:-20;height:960;width:3390;" filled="f" stroked="f" coordsize="21600,21600">
              <v:path/>
              <v:fill on="f" focussize="0,0"/>
              <v:stroke on="f"/>
              <v:imagedata o:title=""/>
              <o:lock v:ext="edit" aspectratio="f"/>
              <v:textbox inset="0mm,0mm,0mm,0mm">
                <w:txbxContent>
                  <w:p w14:paraId="68A845E9">
                    <w:pPr>
                      <w:spacing w:before="223" w:line="250" w:lineRule="auto"/>
                      <w:ind w:left="249" w:right="154" w:hanging="36"/>
                      <w:rPr>
                        <w:rFonts w:ascii="Arial" w:hAnsi="Arial" w:eastAsia="Arial" w:cs="Arial"/>
                        <w:sz w:val="27"/>
                        <w:szCs w:val="27"/>
                      </w:rPr>
                    </w:pPr>
                    <w:r>
                      <w:rPr>
                        <w:rFonts w:ascii="黑体" w:hAnsi="黑体" w:eastAsia="黑体" w:cs="黑体"/>
                        <w:b/>
                        <w:bCs/>
                        <w:color w:val="FFFFFF"/>
                        <w:spacing w:val="-22"/>
                        <w:sz w:val="27"/>
                        <w:szCs w:val="27"/>
                      </w:rPr>
                      <w:t>登录平台在线学习本书课程</w:t>
                    </w:r>
                    <w:r>
                      <w:rPr>
                        <w:rFonts w:ascii="黑体" w:hAnsi="黑体" w:eastAsia="黑体" w:cs="黑体"/>
                        <w:color w:val="FFFFFF"/>
                        <w:spacing w:val="10"/>
                        <w:sz w:val="27"/>
                        <w:szCs w:val="27"/>
                      </w:rPr>
                      <w:t xml:space="preserve"> </w:t>
                    </w:r>
                    <w:r>
                      <w:fldChar w:fldCharType="begin"/>
                    </w:r>
                    <w:r>
                      <w:instrText xml:space="preserve"> HYPERLINK "http://www.hxspoc.cn" </w:instrText>
                    </w:r>
                    <w:r>
                      <w:fldChar w:fldCharType="separate"/>
                    </w:r>
                    <w:r>
                      <w:rPr>
                        <w:rFonts w:ascii="Arial" w:hAnsi="Arial" w:eastAsia="Arial" w:cs="Arial"/>
                        <w:b/>
                        <w:bCs/>
                        <w:color w:val="FFFFFF"/>
                        <w:spacing w:val="-2"/>
                        <w:sz w:val="27"/>
                        <w:szCs w:val="27"/>
                      </w:rPr>
                      <w:t>http://www.hxspoc.cn</w:t>
                    </w:r>
                    <w:r>
                      <w:rPr>
                        <w:rFonts w:ascii="Arial" w:hAnsi="Arial" w:eastAsia="Arial" w:cs="Arial"/>
                        <w:b/>
                        <w:bCs/>
                        <w:color w:val="FFFFFF"/>
                        <w:spacing w:val="-2"/>
                        <w:sz w:val="27"/>
                        <w:szCs w:val="27"/>
                      </w:rPr>
                      <w:fldChar w:fldCharType="end"/>
                    </w:r>
                  </w:p>
                </w:txbxContent>
              </v:textbox>
            </v:shape>
            <w10:wrap type="none"/>
            <w10:anchorlock/>
          </v:group>
        </w:pict>
      </w:r>
    </w:p>
    <w:p w14:paraId="1B60C761">
      <w:pPr>
        <w:spacing w:before="10"/>
      </w:pPr>
    </w:p>
    <w:p w14:paraId="38373064">
      <w:pPr>
        <w:spacing w:before="10"/>
      </w:pPr>
    </w:p>
    <w:p w14:paraId="07DD1BB0">
      <w:pPr>
        <w:spacing w:before="10"/>
      </w:pPr>
    </w:p>
    <w:p w14:paraId="1C0150A9">
      <w:pPr>
        <w:spacing w:before="10"/>
      </w:pPr>
    </w:p>
    <w:p w14:paraId="5CC3427B">
      <w:pPr>
        <w:spacing w:before="10"/>
      </w:pPr>
    </w:p>
    <w:p w14:paraId="35731060">
      <w:pPr>
        <w:spacing w:before="10"/>
      </w:pPr>
    </w:p>
    <w:p w14:paraId="3F9A138A">
      <w:pPr>
        <w:sectPr>
          <w:headerReference r:id="rId13" w:type="default"/>
          <w:pgSz w:w="11900" w:h="16840"/>
          <w:pgMar w:top="9" w:right="0" w:bottom="1" w:left="0" w:header="0" w:footer="0" w:gutter="0"/>
          <w:cols w:equalWidth="0" w:num="1">
            <w:col w:w="11900"/>
          </w:cols>
        </w:sectPr>
      </w:pPr>
    </w:p>
    <w:p w14:paraId="68FC690A">
      <w:pPr>
        <w:spacing w:before="44" w:line="221" w:lineRule="auto"/>
        <w:ind w:left="1063"/>
        <w:rPr>
          <w:rFonts w:ascii="黑体" w:hAnsi="黑体" w:eastAsia="黑体" w:cs="黑体"/>
          <w:sz w:val="22"/>
          <w:szCs w:val="22"/>
        </w:rPr>
      </w:pPr>
      <w:r>
        <w:rPr>
          <w:rFonts w:ascii="黑体" w:hAnsi="黑体" w:eastAsia="黑体" w:cs="黑体"/>
          <w:b/>
          <w:bCs/>
          <w:color w:val="FFFFFF"/>
          <w:spacing w:val="-5"/>
          <w:sz w:val="22"/>
          <w:szCs w:val="22"/>
        </w:rPr>
        <w:t>经济学基础</w:t>
      </w:r>
    </w:p>
    <w:p w14:paraId="06FEC2A4">
      <w:pPr>
        <w:spacing w:before="57" w:line="218" w:lineRule="auto"/>
        <w:ind w:left="1063"/>
        <w:rPr>
          <w:rFonts w:ascii="黑体" w:hAnsi="黑体" w:eastAsia="黑体" w:cs="黑体"/>
          <w:sz w:val="22"/>
          <w:szCs w:val="22"/>
        </w:rPr>
      </w:pPr>
      <w:r>
        <w:rPr>
          <w:rFonts w:ascii="黑体" w:hAnsi="黑体" w:eastAsia="黑体" w:cs="黑体"/>
          <w:b/>
          <w:bCs/>
          <w:color w:val="FFFFFF"/>
          <w:spacing w:val="18"/>
          <w:sz w:val="22"/>
          <w:szCs w:val="22"/>
        </w:rPr>
        <w:t>新编市场营销(第3版)</w:t>
      </w:r>
    </w:p>
    <w:p w14:paraId="365D3257">
      <w:pPr>
        <w:spacing w:before="1" w:line="220" w:lineRule="auto"/>
        <w:ind w:left="1063"/>
        <w:rPr>
          <w:rFonts w:ascii="黑体" w:hAnsi="黑体" w:eastAsia="黑体" w:cs="黑体"/>
          <w:sz w:val="22"/>
          <w:szCs w:val="22"/>
        </w:rPr>
      </w:pPr>
      <w:r>
        <w:rPr>
          <w:rFonts w:ascii="黑体" w:hAnsi="黑体" w:eastAsia="黑体" w:cs="黑体"/>
          <w:b/>
          <w:bCs/>
          <w:color w:val="FFFFFF"/>
          <w:spacing w:val="10"/>
          <w:sz w:val="22"/>
          <w:szCs w:val="22"/>
        </w:rPr>
        <w:t>市场营销基础(第2版)</w:t>
      </w:r>
    </w:p>
    <w:p w14:paraId="3D223976">
      <w:pPr>
        <w:spacing w:before="80" w:line="222" w:lineRule="auto"/>
        <w:ind w:left="1060"/>
        <w:rPr>
          <w:rFonts w:ascii="黑体" w:hAnsi="黑体" w:eastAsia="黑体" w:cs="黑体"/>
          <w:sz w:val="22"/>
          <w:szCs w:val="22"/>
        </w:rPr>
      </w:pPr>
      <w:r>
        <w:rPr>
          <w:rFonts w:ascii="黑体" w:hAnsi="黑体" w:eastAsia="黑体" w:cs="黑体"/>
          <w:color w:val="FFFFFF"/>
          <w:spacing w:val="21"/>
          <w:sz w:val="22"/>
          <w:szCs w:val="22"/>
        </w:rPr>
        <w:t>企业经营管理(第3版)</w:t>
      </w:r>
    </w:p>
    <w:p w14:paraId="532F85B3">
      <w:pPr>
        <w:spacing w:before="25" w:line="221" w:lineRule="auto"/>
        <w:ind w:left="1060"/>
        <w:rPr>
          <w:rFonts w:ascii="黑体" w:hAnsi="黑体" w:eastAsia="黑体" w:cs="黑体"/>
          <w:sz w:val="22"/>
          <w:szCs w:val="22"/>
        </w:rPr>
      </w:pPr>
      <w:r>
        <w:rPr>
          <w:rFonts w:ascii="黑体" w:hAnsi="黑体" w:eastAsia="黑体" w:cs="黑体"/>
          <w:color w:val="FFFFFF"/>
          <w:spacing w:val="14"/>
          <w:sz w:val="22"/>
          <w:szCs w:val="22"/>
        </w:rPr>
        <w:t>新编仓储管理实务(第2版)</w:t>
      </w:r>
    </w:p>
    <w:p w14:paraId="54031EF5">
      <w:pPr>
        <w:pStyle w:val="2"/>
        <w:spacing w:line="313" w:lineRule="auto"/>
      </w:pPr>
    </w:p>
    <w:p w14:paraId="64BB1613">
      <w:pPr>
        <w:spacing w:before="71" w:line="221" w:lineRule="auto"/>
        <w:ind w:left="1060"/>
        <w:rPr>
          <w:rFonts w:ascii="黑体" w:hAnsi="黑体" w:eastAsia="黑体" w:cs="黑体"/>
          <w:sz w:val="22"/>
          <w:szCs w:val="22"/>
        </w:rPr>
      </w:pPr>
      <w:r>
        <w:rPr>
          <w:rFonts w:ascii="黑体" w:hAnsi="黑体" w:eastAsia="黑体" w:cs="黑体"/>
          <w:color w:val="FFFFFF"/>
          <w:spacing w:val="-2"/>
          <w:sz w:val="22"/>
          <w:szCs w:val="22"/>
        </w:rPr>
        <w:t>基础会计</w:t>
      </w:r>
    </w:p>
    <w:p w14:paraId="4D742138">
      <w:pPr>
        <w:spacing w:before="66" w:line="221" w:lineRule="auto"/>
        <w:ind w:left="1060"/>
        <w:rPr>
          <w:rFonts w:ascii="黑体" w:hAnsi="黑体" w:eastAsia="黑体" w:cs="黑体"/>
          <w:sz w:val="22"/>
          <w:szCs w:val="22"/>
        </w:rPr>
      </w:pPr>
      <w:r>
        <w:rPr>
          <w:rFonts w:ascii="黑体" w:hAnsi="黑体" w:eastAsia="黑体" w:cs="黑体"/>
          <w:color w:val="FFFFFF"/>
          <w:spacing w:val="12"/>
          <w:sz w:val="22"/>
          <w:szCs w:val="22"/>
        </w:rPr>
        <w:t>新编审计基础与实务(第2版)</w:t>
      </w:r>
    </w:p>
    <w:p w14:paraId="685376B6">
      <w:pPr>
        <w:spacing w:before="37" w:line="260" w:lineRule="auto"/>
        <w:ind w:left="1060" w:right="1917"/>
        <w:rPr>
          <w:rFonts w:ascii="黑体" w:hAnsi="黑体" w:eastAsia="黑体" w:cs="黑体"/>
          <w:sz w:val="22"/>
          <w:szCs w:val="22"/>
        </w:rPr>
      </w:pPr>
      <w:r>
        <w:rPr>
          <w:rFonts w:ascii="黑体" w:hAnsi="黑体" w:eastAsia="黑体" w:cs="黑体"/>
          <w:color w:val="FFFFFF"/>
          <w:spacing w:val="11"/>
          <w:sz w:val="22"/>
          <w:szCs w:val="22"/>
        </w:rPr>
        <w:t>审计学基础与案例(第2版)</w:t>
      </w:r>
      <w:r>
        <w:rPr>
          <w:rFonts w:ascii="黑体" w:hAnsi="黑体" w:eastAsia="黑体" w:cs="黑体"/>
          <w:color w:val="FFFFFF"/>
          <w:spacing w:val="8"/>
          <w:sz w:val="22"/>
          <w:szCs w:val="22"/>
        </w:rPr>
        <w:t xml:space="preserve"> </w:t>
      </w:r>
      <w:r>
        <w:rPr>
          <w:rFonts w:ascii="黑体" w:hAnsi="黑体" w:eastAsia="黑体" w:cs="黑体"/>
          <w:color w:val="FFFFFF"/>
          <w:spacing w:val="-1"/>
          <w:sz w:val="22"/>
          <w:szCs w:val="22"/>
        </w:rPr>
        <w:t>统计基础与应用</w:t>
      </w:r>
    </w:p>
    <w:p w14:paraId="60281D32">
      <w:pPr>
        <w:spacing w:before="1" w:line="220" w:lineRule="auto"/>
        <w:ind w:left="1060"/>
        <w:rPr>
          <w:rFonts w:ascii="黑体" w:hAnsi="黑体" w:eastAsia="黑体" w:cs="黑体"/>
          <w:sz w:val="22"/>
          <w:szCs w:val="22"/>
        </w:rPr>
      </w:pPr>
      <w:r>
        <w:rPr>
          <w:rFonts w:ascii="黑体" w:hAnsi="黑体" w:eastAsia="黑体" w:cs="黑体"/>
          <w:color w:val="FFFFFF"/>
          <w:spacing w:val="21"/>
          <w:sz w:val="22"/>
          <w:szCs w:val="22"/>
        </w:rPr>
        <w:t>财务会计实务(第2版)</w:t>
      </w:r>
    </w:p>
    <w:p w14:paraId="603CEA5A">
      <w:pPr>
        <w:spacing w:before="67" w:line="221" w:lineRule="auto"/>
        <w:ind w:left="1060"/>
        <w:rPr>
          <w:rFonts w:ascii="黑体" w:hAnsi="黑体" w:eastAsia="黑体" w:cs="黑体"/>
          <w:sz w:val="22"/>
          <w:szCs w:val="22"/>
        </w:rPr>
      </w:pPr>
      <w:r>
        <w:rPr>
          <w:rFonts w:ascii="黑体" w:hAnsi="黑体" w:eastAsia="黑体" w:cs="黑体"/>
          <w:color w:val="FFFFFF"/>
          <w:spacing w:val="14"/>
          <w:sz w:val="22"/>
          <w:szCs w:val="22"/>
        </w:rPr>
        <w:t>新编财务会计实训(第3版)</w:t>
      </w:r>
    </w:p>
    <w:p w14:paraId="0DC2FAEE">
      <w:pPr>
        <w:spacing w:before="27" w:line="221" w:lineRule="auto"/>
        <w:ind w:left="1060"/>
        <w:rPr>
          <w:rFonts w:ascii="黑体" w:hAnsi="黑体" w:eastAsia="黑体" w:cs="黑体"/>
          <w:sz w:val="22"/>
          <w:szCs w:val="22"/>
        </w:rPr>
      </w:pPr>
      <w:r>
        <w:rPr>
          <w:rFonts w:ascii="黑体" w:hAnsi="黑体" w:eastAsia="黑体" w:cs="黑体"/>
          <w:color w:val="FFFFFF"/>
          <w:spacing w:val="26"/>
          <w:sz w:val="22"/>
          <w:szCs w:val="22"/>
        </w:rPr>
        <w:t>财务报表分析(第3版)</w:t>
      </w:r>
    </w:p>
    <w:p w14:paraId="55B9D6E4">
      <w:pPr>
        <w:spacing w:before="67" w:line="268" w:lineRule="auto"/>
        <w:ind w:left="1060" w:right="192"/>
        <w:rPr>
          <w:rFonts w:ascii="黑体" w:hAnsi="黑体" w:eastAsia="黑体" w:cs="黑体"/>
          <w:sz w:val="22"/>
          <w:szCs w:val="22"/>
        </w:rPr>
      </w:pPr>
      <w:r>
        <w:rPr>
          <w:rFonts w:ascii="黑体" w:hAnsi="黑体" w:eastAsia="黑体" w:cs="黑体"/>
          <w:color w:val="FFFFFF"/>
          <w:spacing w:val="-17"/>
          <w:w w:val="99"/>
          <w:sz w:val="22"/>
          <w:szCs w:val="22"/>
        </w:rPr>
        <w:t>全面“营改增”—会计综合模拟实训教程(制造业)</w:t>
      </w:r>
      <w:r>
        <w:rPr>
          <w:rFonts w:ascii="黑体" w:hAnsi="黑体" w:eastAsia="黑体" w:cs="黑体"/>
          <w:color w:val="FFFFFF"/>
          <w:spacing w:val="6"/>
          <w:sz w:val="22"/>
          <w:szCs w:val="22"/>
        </w:rPr>
        <w:t xml:space="preserve"> </w:t>
      </w:r>
      <w:r>
        <w:rPr>
          <w:rFonts w:ascii="黑体" w:hAnsi="黑体" w:eastAsia="黑体" w:cs="黑体"/>
          <w:color w:val="FFFFFF"/>
          <w:spacing w:val="14"/>
          <w:sz w:val="22"/>
          <w:szCs w:val="22"/>
        </w:rPr>
        <w:t>新编会计综合实训(第4版)</w:t>
      </w:r>
    </w:p>
    <w:p w14:paraId="645B1DE8">
      <w:pPr>
        <w:pStyle w:val="2"/>
        <w:spacing w:line="14" w:lineRule="auto"/>
        <w:rPr>
          <w:sz w:val="2"/>
        </w:rPr>
      </w:pPr>
      <w:r>
        <w:rPr>
          <w:sz w:val="2"/>
          <w:szCs w:val="2"/>
        </w:rPr>
        <w:br w:type="column"/>
      </w:r>
    </w:p>
    <w:p w14:paraId="5D6A70A6">
      <w:pPr>
        <w:spacing w:before="67" w:line="244" w:lineRule="auto"/>
        <w:ind w:right="1257"/>
        <w:rPr>
          <w:rFonts w:ascii="宋体" w:hAnsi="宋体" w:eastAsia="宋体" w:cs="宋体"/>
          <w:sz w:val="22"/>
          <w:szCs w:val="22"/>
        </w:rPr>
      </w:pPr>
      <w:r>
        <w:rPr>
          <w:rFonts w:ascii="黑体" w:hAnsi="黑体" w:eastAsia="黑体" w:cs="黑体"/>
          <w:color w:val="FFFFFF"/>
          <w:spacing w:val="-2"/>
          <w:sz w:val="22"/>
          <w:szCs w:val="22"/>
        </w:rPr>
        <w:t>新编会计信息化实用教程(金蝶</w:t>
      </w:r>
      <w:r>
        <w:rPr>
          <w:rFonts w:ascii="宋体" w:hAnsi="宋体" w:eastAsia="宋体" w:cs="宋体"/>
          <w:color w:val="FFFFFF"/>
          <w:spacing w:val="-2"/>
          <w:sz w:val="22"/>
          <w:szCs w:val="22"/>
        </w:rPr>
        <w:t xml:space="preserve">K3 </w:t>
      </w:r>
      <w:r>
        <w:rPr>
          <w:rFonts w:ascii="黑体" w:hAnsi="黑体" w:eastAsia="黑体" w:cs="黑体"/>
          <w:color w:val="FFFFFF"/>
          <w:spacing w:val="-2"/>
          <w:sz w:val="22"/>
          <w:szCs w:val="22"/>
        </w:rPr>
        <w:t>版</w:t>
      </w:r>
      <w:r>
        <w:rPr>
          <w:rFonts w:ascii="黑体" w:hAnsi="黑体" w:eastAsia="黑体" w:cs="黑体"/>
          <w:color w:val="FFFFFF"/>
          <w:spacing w:val="-28"/>
          <w:sz w:val="22"/>
          <w:szCs w:val="22"/>
        </w:rPr>
        <w:t xml:space="preserve"> </w:t>
      </w:r>
      <w:r>
        <w:rPr>
          <w:rFonts w:ascii="黑体" w:hAnsi="黑体" w:eastAsia="黑体" w:cs="黑体"/>
          <w:color w:val="FFFFFF"/>
          <w:spacing w:val="-2"/>
          <w:sz w:val="22"/>
          <w:szCs w:val="22"/>
        </w:rPr>
        <w:t>) (</w:t>
      </w:r>
      <w:r>
        <w:rPr>
          <w:rFonts w:ascii="黑体" w:hAnsi="黑体" w:eastAsia="黑体" w:cs="黑体"/>
          <w:color w:val="FFFFFF"/>
          <w:spacing w:val="-25"/>
          <w:sz w:val="22"/>
          <w:szCs w:val="22"/>
        </w:rPr>
        <w:t xml:space="preserve"> </w:t>
      </w:r>
      <w:r>
        <w:rPr>
          <w:rFonts w:ascii="黑体" w:hAnsi="黑体" w:eastAsia="黑体" w:cs="黑体"/>
          <w:color w:val="FFFFFF"/>
          <w:spacing w:val="-2"/>
          <w:sz w:val="22"/>
          <w:szCs w:val="22"/>
        </w:rPr>
        <w:t>第</w:t>
      </w:r>
      <w:r>
        <w:rPr>
          <w:rFonts w:ascii="黑体" w:hAnsi="黑体" w:eastAsia="黑体" w:cs="黑体"/>
          <w:color w:val="FFFFFF"/>
          <w:spacing w:val="-26"/>
          <w:sz w:val="22"/>
          <w:szCs w:val="22"/>
        </w:rPr>
        <w:t xml:space="preserve"> </w:t>
      </w:r>
      <w:r>
        <w:rPr>
          <w:rFonts w:ascii="黑体" w:hAnsi="黑体" w:eastAsia="黑体" w:cs="黑体"/>
          <w:color w:val="FFFFFF"/>
          <w:spacing w:val="-2"/>
          <w:sz w:val="22"/>
          <w:szCs w:val="22"/>
        </w:rPr>
        <w:t>2</w:t>
      </w:r>
      <w:r>
        <w:rPr>
          <w:rFonts w:ascii="黑体" w:hAnsi="黑体" w:eastAsia="黑体" w:cs="黑体"/>
          <w:color w:val="FFFFFF"/>
          <w:spacing w:val="-22"/>
          <w:sz w:val="22"/>
          <w:szCs w:val="22"/>
        </w:rPr>
        <w:t xml:space="preserve"> </w:t>
      </w:r>
      <w:r>
        <w:rPr>
          <w:rFonts w:ascii="黑体" w:hAnsi="黑体" w:eastAsia="黑体" w:cs="黑体"/>
          <w:color w:val="FFFFFF"/>
          <w:spacing w:val="-2"/>
          <w:sz w:val="22"/>
          <w:szCs w:val="22"/>
        </w:rPr>
        <w:t>版</w:t>
      </w:r>
      <w:r>
        <w:rPr>
          <w:rFonts w:ascii="黑体" w:hAnsi="黑体" w:eastAsia="黑体" w:cs="黑体"/>
          <w:color w:val="FFFFFF"/>
          <w:spacing w:val="-28"/>
          <w:sz w:val="22"/>
          <w:szCs w:val="22"/>
        </w:rPr>
        <w:t xml:space="preserve"> </w:t>
      </w:r>
      <w:r>
        <w:rPr>
          <w:rFonts w:ascii="黑体" w:hAnsi="黑体" w:eastAsia="黑体" w:cs="黑体"/>
          <w:color w:val="FFFFFF"/>
          <w:spacing w:val="-2"/>
          <w:sz w:val="22"/>
          <w:szCs w:val="22"/>
        </w:rPr>
        <w:t>)</w:t>
      </w:r>
      <w:r>
        <w:rPr>
          <w:rFonts w:ascii="黑体" w:hAnsi="黑体" w:eastAsia="黑体" w:cs="黑体"/>
          <w:color w:val="FFFFFF"/>
          <w:sz w:val="22"/>
          <w:szCs w:val="22"/>
        </w:rPr>
        <w:t xml:space="preserve"> </w:t>
      </w:r>
      <w:r>
        <w:rPr>
          <w:rFonts w:ascii="黑体" w:hAnsi="黑体" w:eastAsia="黑体" w:cs="黑体"/>
          <w:color w:val="FFFFFF"/>
          <w:spacing w:val="2"/>
          <w:sz w:val="22"/>
          <w:szCs w:val="22"/>
        </w:rPr>
        <w:t>会计信息系统实训——财务篇(用友</w:t>
      </w:r>
      <w:r>
        <w:rPr>
          <w:rFonts w:ascii="宋体" w:hAnsi="宋体" w:eastAsia="宋体" w:cs="宋体"/>
          <w:color w:val="FFFFFF"/>
          <w:spacing w:val="2"/>
          <w:sz w:val="22"/>
          <w:szCs w:val="22"/>
        </w:rPr>
        <w:t>U8</w:t>
      </w:r>
      <w:r>
        <w:rPr>
          <w:rFonts w:ascii="宋体" w:hAnsi="宋体" w:eastAsia="宋体" w:cs="宋体"/>
          <w:color w:val="FFFFFF"/>
          <w:spacing w:val="40"/>
          <w:sz w:val="22"/>
          <w:szCs w:val="22"/>
        </w:rPr>
        <w:t xml:space="preserve">  </w:t>
      </w:r>
      <w:r>
        <w:rPr>
          <w:rFonts w:ascii="宋体" w:hAnsi="宋体" w:eastAsia="宋体" w:cs="宋体"/>
          <w:color w:val="FFFFFF"/>
          <w:spacing w:val="2"/>
          <w:sz w:val="22"/>
          <w:szCs w:val="22"/>
        </w:rPr>
        <w:t>V10.1)</w:t>
      </w:r>
    </w:p>
    <w:p w14:paraId="5818FF3F">
      <w:pPr>
        <w:spacing w:before="16" w:line="261" w:lineRule="auto"/>
        <w:ind w:right="1331"/>
        <w:rPr>
          <w:rFonts w:ascii="黑体" w:hAnsi="黑体" w:eastAsia="黑体" w:cs="黑体"/>
          <w:sz w:val="22"/>
          <w:szCs w:val="22"/>
        </w:rPr>
      </w:pPr>
      <w:r>
        <w:rPr>
          <w:rFonts w:ascii="黑体" w:hAnsi="黑体" w:eastAsia="黑体" w:cs="黑体"/>
          <w:color w:val="FFFFFF"/>
          <w:spacing w:val="1"/>
          <w:sz w:val="22"/>
          <w:szCs w:val="22"/>
        </w:rPr>
        <w:t>会计信息系统实训——供应链篇(用友</w:t>
      </w:r>
      <w:r>
        <w:rPr>
          <w:rFonts w:ascii="宋体" w:hAnsi="宋体" w:eastAsia="宋体" w:cs="宋体"/>
          <w:color w:val="FFFFFF"/>
          <w:spacing w:val="1"/>
          <w:sz w:val="22"/>
          <w:szCs w:val="22"/>
        </w:rPr>
        <w:t>U8</w:t>
      </w:r>
      <w:r>
        <w:rPr>
          <w:rFonts w:ascii="宋体" w:hAnsi="宋体" w:eastAsia="宋体" w:cs="宋体"/>
          <w:color w:val="FFFFFF"/>
          <w:spacing w:val="27"/>
          <w:sz w:val="22"/>
          <w:szCs w:val="22"/>
        </w:rPr>
        <w:t xml:space="preserve">  </w:t>
      </w:r>
      <w:r>
        <w:rPr>
          <w:rFonts w:ascii="宋体" w:hAnsi="宋体" w:eastAsia="宋体" w:cs="宋体"/>
          <w:color w:val="FFFFFF"/>
          <w:spacing w:val="1"/>
          <w:sz w:val="22"/>
          <w:szCs w:val="22"/>
        </w:rPr>
        <w:t>V10</w:t>
      </w:r>
      <w:r>
        <w:rPr>
          <w:rFonts w:ascii="宋体" w:hAnsi="宋体" w:eastAsia="宋体" w:cs="宋体"/>
          <w:color w:val="FFFFFF"/>
          <w:sz w:val="22"/>
          <w:szCs w:val="22"/>
        </w:rPr>
        <w:t>.1)</w:t>
      </w:r>
      <w:r>
        <w:rPr>
          <w:rFonts w:ascii="宋体" w:hAnsi="宋体" w:eastAsia="宋体" w:cs="宋体"/>
          <w:color w:val="FFFFFF"/>
          <w:spacing w:val="1"/>
          <w:sz w:val="22"/>
          <w:szCs w:val="22"/>
        </w:rPr>
        <w:t xml:space="preserve"> </w:t>
      </w:r>
      <w:r>
        <w:rPr>
          <w:rFonts w:ascii="黑体" w:hAnsi="黑体" w:eastAsia="黑体" w:cs="黑体"/>
          <w:color w:val="FFFFFF"/>
          <w:spacing w:val="9"/>
          <w:sz w:val="22"/>
          <w:szCs w:val="22"/>
        </w:rPr>
        <w:t>会计信息化实用教程(畅捷通</w:t>
      </w:r>
      <w:r>
        <w:rPr>
          <w:rFonts w:ascii="宋体" w:hAnsi="宋体" w:eastAsia="宋体" w:cs="宋体"/>
          <w:color w:val="FFFFFF"/>
          <w:spacing w:val="9"/>
          <w:sz w:val="22"/>
          <w:szCs w:val="22"/>
        </w:rPr>
        <w:t xml:space="preserve">T3 </w:t>
      </w:r>
      <w:r>
        <w:rPr>
          <w:rFonts w:ascii="黑体" w:hAnsi="黑体" w:eastAsia="黑体" w:cs="黑体"/>
          <w:color w:val="FFFFFF"/>
          <w:spacing w:val="9"/>
          <w:sz w:val="22"/>
          <w:szCs w:val="22"/>
        </w:rPr>
        <w:t xml:space="preserve">营改增版 </w:t>
      </w:r>
      <w:r>
        <w:rPr>
          <w:rFonts w:ascii="黑体" w:hAnsi="黑体" w:eastAsia="黑体" w:cs="黑体"/>
          <w:color w:val="4090C0"/>
          <w:spacing w:val="9"/>
          <w:sz w:val="22"/>
          <w:szCs w:val="22"/>
        </w:rPr>
        <w:t>)</w:t>
      </w:r>
    </w:p>
    <w:p w14:paraId="48E47A45">
      <w:pPr>
        <w:pStyle w:val="2"/>
        <w:spacing w:before="1" w:line="261" w:lineRule="auto"/>
        <w:ind w:right="1507"/>
        <w:rPr>
          <w:rFonts w:ascii="黑体" w:hAnsi="黑体" w:eastAsia="黑体" w:cs="黑体"/>
          <w:sz w:val="22"/>
          <w:szCs w:val="22"/>
        </w:rPr>
      </w:pPr>
      <w:r>
        <w:rPr>
          <w:rFonts w:ascii="黑体" w:hAnsi="黑体" w:eastAsia="黑体" w:cs="黑体"/>
          <w:color w:val="FFFFFF"/>
          <w:spacing w:val="2"/>
          <w:sz w:val="22"/>
          <w:szCs w:val="22"/>
        </w:rPr>
        <w:t>会计信息化实训教程(畅捷通</w:t>
      </w:r>
      <w:r>
        <w:rPr>
          <w:rFonts w:ascii="黑体" w:hAnsi="黑体" w:eastAsia="黑体" w:cs="黑体"/>
          <w:color w:val="FFFFFF"/>
          <w:spacing w:val="-55"/>
          <w:sz w:val="22"/>
          <w:szCs w:val="22"/>
        </w:rPr>
        <w:t xml:space="preserve"> </w:t>
      </w:r>
      <w:r>
        <w:rPr>
          <w:color w:val="FFFFFF"/>
          <w:spacing w:val="2"/>
          <w:sz w:val="22"/>
          <w:szCs w:val="22"/>
        </w:rPr>
        <w:t>T3</w:t>
      </w:r>
      <w:r>
        <w:rPr>
          <w:color w:val="FFFFFF"/>
          <w:spacing w:val="-22"/>
          <w:sz w:val="22"/>
          <w:szCs w:val="22"/>
        </w:rPr>
        <w:t xml:space="preserve"> </w:t>
      </w:r>
      <w:r>
        <w:rPr>
          <w:rFonts w:ascii="黑体" w:hAnsi="黑体" w:eastAsia="黑体" w:cs="黑体"/>
          <w:color w:val="FFFFFF"/>
          <w:spacing w:val="2"/>
          <w:sz w:val="22"/>
          <w:szCs w:val="22"/>
        </w:rPr>
        <w:t xml:space="preserve">营改增版) </w:t>
      </w:r>
      <w:r>
        <w:rPr>
          <w:rFonts w:ascii="黑体" w:hAnsi="黑体" w:eastAsia="黑体" w:cs="黑体"/>
          <w:color w:val="3080D0"/>
          <w:spacing w:val="2"/>
          <w:sz w:val="22"/>
          <w:szCs w:val="22"/>
        </w:rPr>
        <w:t>帽</w:t>
      </w:r>
      <w:r>
        <w:rPr>
          <w:rFonts w:ascii="黑体" w:hAnsi="黑体" w:eastAsia="黑体" w:cs="黑体"/>
          <w:color w:val="3080D0"/>
          <w:sz w:val="22"/>
          <w:szCs w:val="22"/>
        </w:rPr>
        <w:t xml:space="preserve">  </w:t>
      </w:r>
      <w:r>
        <w:rPr>
          <w:rFonts w:ascii="黑体" w:hAnsi="黑体" w:eastAsia="黑体" w:cs="黑体"/>
          <w:color w:val="FFFFFF"/>
          <w:spacing w:val="10"/>
          <w:sz w:val="22"/>
          <w:szCs w:val="22"/>
        </w:rPr>
        <w:t>会计信息化应用综合实训(畅捷通</w:t>
      </w:r>
      <w:r>
        <w:rPr>
          <w:rFonts w:ascii="宋体" w:hAnsi="宋体" w:eastAsia="宋体" w:cs="宋体"/>
          <w:color w:val="FFFFFF"/>
          <w:spacing w:val="10"/>
          <w:sz w:val="22"/>
          <w:szCs w:val="22"/>
        </w:rPr>
        <w:t>T3</w:t>
      </w:r>
      <w:r>
        <w:rPr>
          <w:rFonts w:ascii="黑体" w:hAnsi="黑体" w:eastAsia="黑体" w:cs="黑体"/>
          <w:color w:val="FFFFFF"/>
          <w:spacing w:val="10"/>
          <w:sz w:val="22"/>
          <w:szCs w:val="22"/>
        </w:rPr>
        <w:t>营改增版)</w:t>
      </w:r>
    </w:p>
    <w:p w14:paraId="5DC7268D">
      <w:pPr>
        <w:spacing w:before="305" w:line="221" w:lineRule="auto"/>
        <w:rPr>
          <w:rFonts w:ascii="黑体" w:hAnsi="黑体" w:eastAsia="黑体" w:cs="黑体"/>
          <w:sz w:val="22"/>
          <w:szCs w:val="22"/>
        </w:rPr>
      </w:pPr>
      <w:r>
        <w:rPr>
          <w:rFonts w:ascii="黑体" w:hAnsi="黑体" w:eastAsia="黑体" w:cs="黑体"/>
          <w:color w:val="FFFFFF"/>
          <w:spacing w:val="12"/>
          <w:sz w:val="22"/>
          <w:szCs w:val="22"/>
        </w:rPr>
        <w:t>新编国际贸易实务(第3版)</w:t>
      </w:r>
    </w:p>
    <w:p w14:paraId="373D619C">
      <w:pPr>
        <w:spacing w:before="56" w:line="221" w:lineRule="auto"/>
        <w:rPr>
          <w:rFonts w:ascii="黑体" w:hAnsi="黑体" w:eastAsia="黑体" w:cs="黑体"/>
          <w:sz w:val="22"/>
          <w:szCs w:val="22"/>
        </w:rPr>
      </w:pPr>
      <w:r>
        <w:rPr>
          <w:rFonts w:ascii="黑体" w:hAnsi="黑体" w:eastAsia="黑体" w:cs="黑体"/>
          <w:color w:val="FFFFFF"/>
          <w:spacing w:val="15"/>
          <w:sz w:val="22"/>
          <w:szCs w:val="22"/>
        </w:rPr>
        <w:t>进出口操作实务(第2版)</w:t>
      </w:r>
    </w:p>
    <w:p w14:paraId="5C193AC1">
      <w:pPr>
        <w:pStyle w:val="2"/>
        <w:spacing w:line="263" w:lineRule="auto"/>
      </w:pPr>
    </w:p>
    <w:p w14:paraId="7AA36D9C">
      <w:pPr>
        <w:spacing w:before="72" w:line="221" w:lineRule="auto"/>
        <w:rPr>
          <w:rFonts w:ascii="黑体" w:hAnsi="黑体" w:eastAsia="黑体" w:cs="黑体"/>
          <w:sz w:val="22"/>
          <w:szCs w:val="22"/>
        </w:rPr>
      </w:pPr>
      <w:r>
        <w:rPr>
          <w:rFonts w:ascii="黑体" w:hAnsi="黑体" w:eastAsia="黑体" w:cs="黑体"/>
          <w:color w:val="FFFFFF"/>
          <w:spacing w:val="15"/>
          <w:sz w:val="22"/>
          <w:szCs w:val="22"/>
        </w:rPr>
        <w:t>新编电子商务概论(第3版)</w:t>
      </w:r>
    </w:p>
    <w:p w14:paraId="25D41784">
      <w:pPr>
        <w:spacing w:before="57" w:line="221" w:lineRule="auto"/>
        <w:rPr>
          <w:rFonts w:ascii="黑体" w:hAnsi="黑体" w:eastAsia="黑体" w:cs="黑体"/>
          <w:sz w:val="22"/>
          <w:szCs w:val="22"/>
        </w:rPr>
      </w:pPr>
      <w:r>
        <w:rPr>
          <w:rFonts w:ascii="黑体" w:hAnsi="黑体" w:eastAsia="黑体" w:cs="黑体"/>
          <w:color w:val="FFFFFF"/>
          <w:spacing w:val="-7"/>
          <w:sz w:val="22"/>
          <w:szCs w:val="22"/>
        </w:rPr>
        <w:t>电子商务——创新模式案例分析</w:t>
      </w:r>
    </w:p>
    <w:p w14:paraId="7772205E">
      <w:pPr>
        <w:pStyle w:val="2"/>
        <w:spacing w:line="373" w:lineRule="auto"/>
      </w:pPr>
    </w:p>
    <w:p w14:paraId="59CFD62C">
      <w:pPr>
        <w:spacing w:before="72" w:line="219" w:lineRule="auto"/>
        <w:ind w:left="490"/>
        <w:rPr>
          <w:rFonts w:ascii="宋体" w:hAnsi="宋体" w:eastAsia="宋体" w:cs="宋体"/>
          <w:sz w:val="22"/>
          <w:szCs w:val="22"/>
        </w:rPr>
      </w:pPr>
      <w:r>
        <w:rPr>
          <w:rFonts w:ascii="宋体" w:hAnsi="宋体" w:eastAsia="宋体" w:cs="宋体"/>
          <w:color w:val="FFFFFF"/>
          <w:spacing w:val="-21"/>
          <w:w w:val="98"/>
          <w:sz w:val="22"/>
          <w:szCs w:val="22"/>
        </w:rPr>
        <w:t>职业教育国家规划教材</w:t>
      </w:r>
    </w:p>
    <w:p w14:paraId="5DF6EE71">
      <w:pPr>
        <w:spacing w:line="219" w:lineRule="auto"/>
        <w:rPr>
          <w:rFonts w:ascii="宋体" w:hAnsi="宋体" w:eastAsia="宋体" w:cs="宋体"/>
          <w:sz w:val="22"/>
          <w:szCs w:val="22"/>
        </w:rPr>
        <w:sectPr>
          <w:type w:val="continuous"/>
          <w:pgSz w:w="11900" w:h="16840"/>
          <w:pgMar w:top="9" w:right="0" w:bottom="1" w:left="0" w:header="0" w:footer="0" w:gutter="0"/>
          <w:cols w:equalWidth="0" w:num="2">
            <w:col w:w="5660" w:space="100"/>
            <w:col w:w="6141"/>
          </w:cols>
        </w:sectPr>
      </w:pPr>
    </w:p>
    <w:p w14:paraId="26D7EB8D">
      <w:pPr>
        <w:spacing w:before="301" w:line="221" w:lineRule="auto"/>
        <w:ind w:left="1060"/>
        <w:rPr>
          <w:rFonts w:ascii="黑体" w:hAnsi="黑体" w:eastAsia="黑体" w:cs="黑体"/>
          <w:sz w:val="22"/>
          <w:szCs w:val="22"/>
        </w:rPr>
      </w:pPr>
      <w:r>
        <w:drawing>
          <wp:anchor distT="0" distB="0" distL="0" distR="0" simplePos="0" relativeHeight="251694080" behindDoc="0" locked="0" layoutInCell="1" allowOverlap="1">
            <wp:simplePos x="0" y="0"/>
            <wp:positionH relativeFrom="column">
              <wp:posOffset>2235200</wp:posOffset>
            </wp:positionH>
            <wp:positionV relativeFrom="paragraph">
              <wp:posOffset>-4563110</wp:posOffset>
            </wp:positionV>
            <wp:extent cx="488950" cy="311150"/>
            <wp:effectExtent l="0" t="0" r="0" b="0"/>
            <wp:wrapNone/>
            <wp:docPr id="92" name="IM 92"/>
            <wp:cNvGraphicFramePr/>
            <a:graphic xmlns:a="http://schemas.openxmlformats.org/drawingml/2006/main">
              <a:graphicData uri="http://schemas.openxmlformats.org/drawingml/2006/picture">
                <pic:pic xmlns:pic="http://schemas.openxmlformats.org/drawingml/2006/picture">
                  <pic:nvPicPr>
                    <pic:cNvPr id="92" name="IM 92"/>
                    <pic:cNvPicPr/>
                  </pic:nvPicPr>
                  <pic:blipFill>
                    <a:blip r:embed="rId68"/>
                    <a:stretch>
                      <a:fillRect/>
                    </a:stretch>
                  </pic:blipFill>
                  <pic:spPr>
                    <a:xfrm>
                      <a:off x="0" y="0"/>
                      <a:ext cx="488905" cy="311177"/>
                    </a:xfrm>
                    <a:prstGeom prst="rect">
                      <a:avLst/>
                    </a:prstGeom>
                  </pic:spPr>
                </pic:pic>
              </a:graphicData>
            </a:graphic>
          </wp:anchor>
        </w:drawing>
      </w:r>
      <w:r>
        <w:pict>
          <v:shape id="_x0000_s1059" o:spid="_x0000_s1059" o:spt="202" type="#_x0000_t202" style="position:absolute;left:0pt;margin-left:128.15pt;margin-top:-349.55pt;height:33.4pt;width:164.15pt;z-index:251688960;mso-width-relative:page;mso-height-relative:page;" filled="f" stroked="f" coordsize="21600,21600">
            <v:path/>
            <v:fill on="f" focussize="0,0"/>
            <v:stroke on="f"/>
            <v:imagedata o:title=""/>
            <o:lock v:ext="edit" aspectratio="f"/>
            <v:textbox inset="0mm,0mm,0mm,0mm">
              <w:txbxContent>
                <w:p w14:paraId="2FADDB83">
                  <w:pPr>
                    <w:pStyle w:val="2"/>
                    <w:spacing w:before="19" w:line="226" w:lineRule="auto"/>
                    <w:ind w:left="55" w:right="20" w:hanging="36"/>
                    <w:rPr>
                      <w:sz w:val="27"/>
                      <w:szCs w:val="27"/>
                    </w:rPr>
                  </w:pPr>
                  <w:r>
                    <w:rPr>
                      <w:rFonts w:ascii="黑体" w:hAnsi="黑体" w:eastAsia="黑体" w:cs="黑体"/>
                      <w:b/>
                      <w:bCs/>
                      <w:color w:val="FFFFFF"/>
                      <w:spacing w:val="-8"/>
                      <w:position w:val="-2"/>
                      <w:sz w:val="22"/>
                      <w:szCs w:val="22"/>
                    </w:rPr>
                    <w:t>欢迎登录</w:t>
                  </w:r>
                  <w:r>
                    <w:rPr>
                      <w:rFonts w:ascii="黑体" w:hAnsi="黑体" w:eastAsia="黑体" w:cs="黑体"/>
                      <w:b/>
                      <w:bCs/>
                      <w:color w:val="FFFFFF"/>
                      <w:spacing w:val="-8"/>
                      <w:sz w:val="27"/>
                      <w:szCs w:val="27"/>
                    </w:rPr>
                    <w:t>免获取本书教学资源</w:t>
                  </w:r>
                  <w:r>
                    <w:rPr>
                      <w:rFonts w:ascii="黑体" w:hAnsi="黑体" w:eastAsia="黑体" w:cs="黑体"/>
                      <w:color w:val="FFFFFF"/>
                      <w:sz w:val="27"/>
                      <w:szCs w:val="27"/>
                    </w:rPr>
                    <w:t xml:space="preserve"> </w:t>
                  </w:r>
                  <w:r>
                    <w:fldChar w:fldCharType="begin"/>
                  </w:r>
                  <w:r>
                    <w:instrText xml:space="preserve"> HYPERLINK "http://www.hxedu.com.cn" </w:instrText>
                  </w:r>
                  <w:r>
                    <w:fldChar w:fldCharType="separate"/>
                  </w:r>
                  <w:r>
                    <w:rPr>
                      <w:color w:val="FFFFFF"/>
                      <w:spacing w:val="-3"/>
                      <w:sz w:val="27"/>
                      <w:szCs w:val="27"/>
                    </w:rPr>
                    <w:t>ht</w:t>
                  </w:r>
                  <w:r>
                    <w:rPr>
                      <w:b/>
                      <w:bCs/>
                      <w:color w:val="FFFFFF"/>
                      <w:spacing w:val="-3"/>
                      <w:sz w:val="27"/>
                      <w:szCs w:val="27"/>
                    </w:rPr>
                    <w:t>tp://www.hxedu.co</w:t>
                  </w:r>
                  <w:r>
                    <w:rPr>
                      <w:b/>
                      <w:bCs/>
                      <w:color w:val="FFFFFF"/>
                      <w:spacing w:val="-4"/>
                      <w:sz w:val="27"/>
                      <w:szCs w:val="27"/>
                    </w:rPr>
                    <w:t>m.</w:t>
                  </w:r>
                  <w:r>
                    <w:rPr>
                      <w:color w:val="FFFFFF"/>
                      <w:spacing w:val="-4"/>
                      <w:sz w:val="27"/>
                      <w:szCs w:val="27"/>
                    </w:rPr>
                    <w:t>cn</w:t>
                  </w:r>
                  <w:r>
                    <w:rPr>
                      <w:color w:val="FFFFFF"/>
                      <w:spacing w:val="-4"/>
                      <w:sz w:val="27"/>
                      <w:szCs w:val="27"/>
                    </w:rPr>
                    <w:fldChar w:fldCharType="end"/>
                  </w:r>
                </w:p>
              </w:txbxContent>
            </v:textbox>
          </v:shape>
        </w:pict>
      </w:r>
      <w:r>
        <w:drawing>
          <wp:anchor distT="0" distB="0" distL="0" distR="0" simplePos="0" relativeHeight="251689984" behindDoc="0" locked="0" layoutInCell="1" allowOverlap="1">
            <wp:simplePos x="0" y="0"/>
            <wp:positionH relativeFrom="column">
              <wp:posOffset>424815</wp:posOffset>
            </wp:positionH>
            <wp:positionV relativeFrom="paragraph">
              <wp:posOffset>-4563110</wp:posOffset>
            </wp:positionV>
            <wp:extent cx="533400" cy="501650"/>
            <wp:effectExtent l="0" t="0" r="0" b="0"/>
            <wp:wrapNone/>
            <wp:docPr id="94" name="IM 94"/>
            <wp:cNvGraphicFramePr/>
            <a:graphic xmlns:a="http://schemas.openxmlformats.org/drawingml/2006/main">
              <a:graphicData uri="http://schemas.openxmlformats.org/drawingml/2006/picture">
                <pic:pic xmlns:pic="http://schemas.openxmlformats.org/drawingml/2006/picture">
                  <pic:nvPicPr>
                    <pic:cNvPr id="94" name="IM 94"/>
                    <pic:cNvPicPr/>
                  </pic:nvPicPr>
                  <pic:blipFill>
                    <a:blip r:embed="rId69"/>
                    <a:stretch>
                      <a:fillRect/>
                    </a:stretch>
                  </pic:blipFill>
                  <pic:spPr>
                    <a:xfrm>
                      <a:off x="0" y="0"/>
                      <a:ext cx="533413" cy="501627"/>
                    </a:xfrm>
                    <a:prstGeom prst="rect">
                      <a:avLst/>
                    </a:prstGeom>
                  </pic:spPr>
                </pic:pic>
              </a:graphicData>
            </a:graphic>
          </wp:anchor>
        </w:drawing>
      </w:r>
      <w:r>
        <w:drawing>
          <wp:anchor distT="0" distB="0" distL="0" distR="0" simplePos="0" relativeHeight="251692032" behindDoc="0" locked="0" layoutInCell="1" allowOverlap="1">
            <wp:simplePos x="0" y="0"/>
            <wp:positionH relativeFrom="column">
              <wp:posOffset>1098550</wp:posOffset>
            </wp:positionH>
            <wp:positionV relativeFrom="paragraph">
              <wp:posOffset>-4467860</wp:posOffset>
            </wp:positionV>
            <wp:extent cx="463550" cy="457200"/>
            <wp:effectExtent l="0" t="0" r="0" b="0"/>
            <wp:wrapNone/>
            <wp:docPr id="96" name="IM 96"/>
            <wp:cNvGraphicFramePr/>
            <a:graphic xmlns:a="http://schemas.openxmlformats.org/drawingml/2006/main">
              <a:graphicData uri="http://schemas.openxmlformats.org/drawingml/2006/picture">
                <pic:pic xmlns:pic="http://schemas.openxmlformats.org/drawingml/2006/picture">
                  <pic:nvPicPr>
                    <pic:cNvPr id="96" name="IM 96"/>
                    <pic:cNvPicPr/>
                  </pic:nvPicPr>
                  <pic:blipFill>
                    <a:blip r:embed="rId70"/>
                    <a:stretch>
                      <a:fillRect/>
                    </a:stretch>
                  </pic:blipFill>
                  <pic:spPr>
                    <a:xfrm>
                      <a:off x="0" y="0"/>
                      <a:ext cx="463515" cy="457143"/>
                    </a:xfrm>
                    <a:prstGeom prst="rect">
                      <a:avLst/>
                    </a:prstGeom>
                  </pic:spPr>
                </pic:pic>
              </a:graphicData>
            </a:graphic>
          </wp:anchor>
        </w:drawing>
      </w:r>
      <w:r>
        <w:drawing>
          <wp:anchor distT="0" distB="0" distL="0" distR="0" simplePos="0" relativeHeight="251691008" behindDoc="0" locked="0" layoutInCell="1" allowOverlap="1">
            <wp:simplePos x="0" y="0"/>
            <wp:positionH relativeFrom="column">
              <wp:posOffset>3993515</wp:posOffset>
            </wp:positionH>
            <wp:positionV relativeFrom="paragraph">
              <wp:posOffset>-4563110</wp:posOffset>
            </wp:positionV>
            <wp:extent cx="520700" cy="501650"/>
            <wp:effectExtent l="0" t="0" r="0" b="0"/>
            <wp:wrapNone/>
            <wp:docPr id="98" name="IM 98"/>
            <wp:cNvGraphicFramePr/>
            <a:graphic xmlns:a="http://schemas.openxmlformats.org/drawingml/2006/main">
              <a:graphicData uri="http://schemas.openxmlformats.org/drawingml/2006/picture">
                <pic:pic xmlns:pic="http://schemas.openxmlformats.org/drawingml/2006/picture">
                  <pic:nvPicPr>
                    <pic:cNvPr id="98" name="IM 98"/>
                    <pic:cNvPicPr/>
                  </pic:nvPicPr>
                  <pic:blipFill>
                    <a:blip r:embed="rId71"/>
                    <a:stretch>
                      <a:fillRect/>
                    </a:stretch>
                  </pic:blipFill>
                  <pic:spPr>
                    <a:xfrm>
                      <a:off x="0" y="0"/>
                      <a:ext cx="520718" cy="501627"/>
                    </a:xfrm>
                    <a:prstGeom prst="rect">
                      <a:avLst/>
                    </a:prstGeom>
                  </pic:spPr>
                </pic:pic>
              </a:graphicData>
            </a:graphic>
          </wp:anchor>
        </w:drawing>
      </w:r>
      <w:r>
        <w:drawing>
          <wp:anchor distT="0" distB="0" distL="0" distR="0" simplePos="0" relativeHeight="251693056" behindDoc="0" locked="0" layoutInCell="1" allowOverlap="1">
            <wp:simplePos x="0" y="0"/>
            <wp:positionH relativeFrom="column">
              <wp:posOffset>4648200</wp:posOffset>
            </wp:positionH>
            <wp:positionV relativeFrom="paragraph">
              <wp:posOffset>-4467860</wp:posOffset>
            </wp:positionV>
            <wp:extent cx="425450" cy="444500"/>
            <wp:effectExtent l="0" t="0" r="0" b="0"/>
            <wp:wrapNone/>
            <wp:docPr id="100" name="IM 100"/>
            <wp:cNvGraphicFramePr/>
            <a:graphic xmlns:a="http://schemas.openxmlformats.org/drawingml/2006/main">
              <a:graphicData uri="http://schemas.openxmlformats.org/drawingml/2006/picture">
                <pic:pic xmlns:pic="http://schemas.openxmlformats.org/drawingml/2006/picture">
                  <pic:nvPicPr>
                    <pic:cNvPr id="100" name="IM 100"/>
                    <pic:cNvPicPr/>
                  </pic:nvPicPr>
                  <pic:blipFill>
                    <a:blip r:embed="rId72"/>
                    <a:stretch>
                      <a:fillRect/>
                    </a:stretch>
                  </pic:blipFill>
                  <pic:spPr>
                    <a:xfrm>
                      <a:off x="0" y="0"/>
                      <a:ext cx="425431" cy="444524"/>
                    </a:xfrm>
                    <a:prstGeom prst="rect">
                      <a:avLst/>
                    </a:prstGeom>
                  </pic:spPr>
                </pic:pic>
              </a:graphicData>
            </a:graphic>
          </wp:anchor>
        </w:drawing>
      </w:r>
      <w:r>
        <w:rPr>
          <w:rFonts w:ascii="黑体" w:hAnsi="黑体" w:eastAsia="黑体" w:cs="黑体"/>
          <w:color w:val="FFFFFF"/>
          <w:spacing w:val="14"/>
          <w:sz w:val="22"/>
          <w:szCs w:val="22"/>
        </w:rPr>
        <w:t>新编会计基本技能(第3版)</w:t>
      </w:r>
    </w:p>
    <w:p w14:paraId="789485C9">
      <w:pPr>
        <w:spacing w:before="47" w:line="244" w:lineRule="auto"/>
        <w:ind w:left="1060" w:right="8517"/>
        <w:rPr>
          <w:rFonts w:ascii="黑体" w:hAnsi="黑体" w:eastAsia="黑体" w:cs="黑体"/>
          <w:sz w:val="22"/>
          <w:szCs w:val="22"/>
        </w:rPr>
      </w:pPr>
      <w:r>
        <w:rPr>
          <w:rFonts w:ascii="黑体" w:hAnsi="黑体" w:eastAsia="黑体" w:cs="黑体"/>
          <w:color w:val="FFFFFF"/>
          <w:spacing w:val="21"/>
          <w:sz w:val="22"/>
          <w:szCs w:val="22"/>
        </w:rPr>
        <w:t>新编财务管理(第4版)</w:t>
      </w:r>
      <w:r>
        <w:rPr>
          <w:rFonts w:ascii="黑体" w:hAnsi="黑体" w:eastAsia="黑体" w:cs="黑体"/>
          <w:color w:val="FFFFFF"/>
          <w:sz w:val="22"/>
          <w:szCs w:val="22"/>
        </w:rPr>
        <w:t xml:space="preserve"> </w:t>
      </w:r>
      <w:r>
        <w:rPr>
          <w:rFonts w:ascii="黑体" w:hAnsi="黑体" w:eastAsia="黑体" w:cs="黑体"/>
          <w:color w:val="FFFFFF"/>
          <w:spacing w:val="-2"/>
          <w:sz w:val="22"/>
          <w:szCs w:val="22"/>
        </w:rPr>
        <w:t>新编管理会计</w:t>
      </w:r>
    </w:p>
    <w:p w14:paraId="72A56452">
      <w:pPr>
        <w:spacing w:before="19" w:line="264" w:lineRule="auto"/>
        <w:ind w:left="1060" w:right="8117"/>
        <w:rPr>
          <w:rFonts w:ascii="黑体" w:hAnsi="黑体" w:eastAsia="黑体" w:cs="黑体"/>
          <w:sz w:val="22"/>
          <w:szCs w:val="22"/>
        </w:rPr>
      </w:pPr>
      <w:r>
        <w:rPr>
          <w:rFonts w:ascii="黑体" w:hAnsi="黑体" w:eastAsia="黑体" w:cs="黑体"/>
          <w:color w:val="FFFFFF"/>
          <w:spacing w:val="14"/>
          <w:sz w:val="22"/>
          <w:szCs w:val="22"/>
        </w:rPr>
        <w:t>新编成本会计实务(第2版)</w:t>
      </w:r>
      <w:r>
        <w:rPr>
          <w:rFonts w:ascii="黑体" w:hAnsi="黑体" w:eastAsia="黑体" w:cs="黑体"/>
          <w:color w:val="FFFFFF"/>
          <w:spacing w:val="9"/>
          <w:sz w:val="22"/>
          <w:szCs w:val="22"/>
        </w:rPr>
        <w:t xml:space="preserve"> </w:t>
      </w:r>
      <w:r>
        <w:rPr>
          <w:rFonts w:ascii="黑体" w:hAnsi="黑体" w:eastAsia="黑体" w:cs="黑体"/>
          <w:color w:val="FFFFFF"/>
          <w:spacing w:val="-1"/>
          <w:sz w:val="22"/>
          <w:szCs w:val="22"/>
        </w:rPr>
        <w:t>成本会计实务</w:t>
      </w:r>
    </w:p>
    <w:p w14:paraId="72E71632">
      <w:pPr>
        <w:spacing w:before="1" w:line="220" w:lineRule="auto"/>
        <w:ind w:left="1060"/>
        <w:rPr>
          <w:rFonts w:ascii="黑体" w:hAnsi="黑体" w:eastAsia="黑体" w:cs="黑体"/>
          <w:sz w:val="22"/>
          <w:szCs w:val="22"/>
        </w:rPr>
      </w:pPr>
      <w:r>
        <w:rPr>
          <w:rFonts w:ascii="黑体" w:hAnsi="黑体" w:eastAsia="黑体" w:cs="黑体"/>
          <w:color w:val="FFFFFF"/>
          <w:spacing w:val="-1"/>
          <w:sz w:val="22"/>
          <w:szCs w:val="22"/>
        </w:rPr>
        <w:t>成本会计实务习题与实训</w:t>
      </w:r>
    </w:p>
    <w:p w14:paraId="4ED997FD">
      <w:pPr>
        <w:spacing w:before="46" w:line="221" w:lineRule="auto"/>
        <w:ind w:left="1060"/>
        <w:rPr>
          <w:rFonts w:ascii="黑体" w:hAnsi="黑体" w:eastAsia="黑体" w:cs="黑体"/>
          <w:sz w:val="22"/>
          <w:szCs w:val="22"/>
        </w:rPr>
      </w:pPr>
      <w:r>
        <w:rPr>
          <w:rFonts w:ascii="黑体" w:hAnsi="黑体" w:eastAsia="黑体" w:cs="黑体"/>
          <w:color w:val="FFFFFF"/>
          <w:spacing w:val="20"/>
          <w:sz w:val="22"/>
          <w:szCs w:val="22"/>
        </w:rPr>
        <w:t>新编企业纳税实务(第3版)</w:t>
      </w:r>
      <w:r>
        <w:rPr>
          <w:rFonts w:ascii="黑体" w:hAnsi="黑体" w:eastAsia="黑体" w:cs="黑体"/>
          <w:color w:val="30B0D0"/>
          <w:spacing w:val="20"/>
          <w:sz w:val="22"/>
          <w:szCs w:val="22"/>
        </w:rPr>
        <w:t>帽</w:t>
      </w:r>
    </w:p>
    <w:p w14:paraId="7B43E952">
      <w:pPr>
        <w:spacing w:before="58" w:line="262" w:lineRule="auto"/>
        <w:ind w:left="1060" w:right="7337"/>
        <w:rPr>
          <w:rFonts w:ascii="黑体" w:hAnsi="黑体" w:eastAsia="黑体" w:cs="黑体"/>
          <w:sz w:val="22"/>
          <w:szCs w:val="22"/>
        </w:rPr>
      </w:pPr>
      <w:r>
        <w:rPr>
          <w:rFonts w:ascii="黑体" w:hAnsi="黑体" w:eastAsia="黑体" w:cs="黑体"/>
          <w:color w:val="FFFFFF"/>
          <w:spacing w:val="14"/>
          <w:sz w:val="22"/>
          <w:szCs w:val="22"/>
        </w:rPr>
        <w:t>新编</w:t>
      </w:r>
      <w:r>
        <w:rPr>
          <w:rFonts w:ascii="宋体" w:hAnsi="宋体" w:eastAsia="宋体" w:cs="宋体"/>
          <w:color w:val="FFFFFF"/>
          <w:sz w:val="22"/>
          <w:szCs w:val="22"/>
        </w:rPr>
        <w:t>Excel</w:t>
      </w:r>
      <w:r>
        <w:rPr>
          <w:rFonts w:ascii="黑体" w:hAnsi="黑体" w:eastAsia="黑体" w:cs="黑体"/>
          <w:color w:val="FFFFFF"/>
          <w:spacing w:val="14"/>
          <w:sz w:val="22"/>
          <w:szCs w:val="22"/>
        </w:rPr>
        <w:t>在财务中的应用(第3版)</w:t>
      </w:r>
      <w:r>
        <w:rPr>
          <w:rFonts w:ascii="黑体" w:hAnsi="黑体" w:eastAsia="黑体" w:cs="黑体"/>
          <w:color w:val="FFFFFF"/>
          <w:spacing w:val="5"/>
          <w:sz w:val="22"/>
          <w:szCs w:val="22"/>
        </w:rPr>
        <w:t xml:space="preserve"> </w:t>
      </w:r>
      <w:r>
        <w:rPr>
          <w:rFonts w:ascii="宋体" w:hAnsi="宋体" w:eastAsia="宋体" w:cs="宋体"/>
          <w:color w:val="FFFFFF"/>
          <w:spacing w:val="-1"/>
          <w:sz w:val="22"/>
          <w:szCs w:val="22"/>
        </w:rPr>
        <w:t xml:space="preserve">ERP </w:t>
      </w:r>
      <w:r>
        <w:rPr>
          <w:rFonts w:ascii="黑体" w:hAnsi="黑体" w:eastAsia="黑体" w:cs="黑体"/>
          <w:color w:val="FFFFFF"/>
          <w:spacing w:val="-1"/>
          <w:sz w:val="22"/>
          <w:szCs w:val="22"/>
        </w:rPr>
        <w:t>沙盘模拟经营</w:t>
      </w:r>
    </w:p>
    <w:p w14:paraId="4B90D787">
      <w:pPr>
        <w:spacing w:before="9"/>
      </w:pPr>
    </w:p>
    <w:p w14:paraId="181AEE8D">
      <w:pPr>
        <w:spacing w:before="8"/>
      </w:pPr>
    </w:p>
    <w:p w14:paraId="1823CE13">
      <w:pPr>
        <w:spacing w:before="8"/>
      </w:pPr>
    </w:p>
    <w:p w14:paraId="352311D8">
      <w:pPr>
        <w:spacing w:before="8"/>
      </w:pPr>
    </w:p>
    <w:p w14:paraId="39EAAC3D">
      <w:pPr>
        <w:spacing w:before="8"/>
      </w:pPr>
    </w:p>
    <w:p w14:paraId="49319762">
      <w:pPr>
        <w:spacing w:before="8"/>
      </w:pPr>
    </w:p>
    <w:p w14:paraId="7FEDE5B6">
      <w:pPr>
        <w:spacing w:before="8"/>
      </w:pPr>
    </w:p>
    <w:p w14:paraId="20893AE2">
      <w:pPr>
        <w:spacing w:before="8"/>
      </w:pPr>
    </w:p>
    <w:p w14:paraId="0B1896F1">
      <w:pPr>
        <w:spacing w:before="8"/>
      </w:pPr>
    </w:p>
    <w:p w14:paraId="22424495">
      <w:pPr>
        <w:spacing w:before="8"/>
      </w:pPr>
    </w:p>
    <w:p w14:paraId="504E958B">
      <w:pPr>
        <w:spacing w:before="8"/>
      </w:pPr>
    </w:p>
    <w:p w14:paraId="0ACD6700">
      <w:pPr>
        <w:spacing w:before="8"/>
      </w:pPr>
    </w:p>
    <w:p w14:paraId="7D943570">
      <w:pPr>
        <w:spacing w:before="8"/>
      </w:pPr>
    </w:p>
    <w:p w14:paraId="10DB89E4">
      <w:pPr>
        <w:spacing w:before="8"/>
      </w:pPr>
    </w:p>
    <w:p w14:paraId="133AEF43">
      <w:pPr>
        <w:spacing w:before="8"/>
      </w:pPr>
    </w:p>
    <w:p w14:paraId="67A1936E">
      <w:pPr>
        <w:sectPr>
          <w:type w:val="continuous"/>
          <w:pgSz w:w="11900" w:h="16840"/>
          <w:pgMar w:top="9" w:right="0" w:bottom="1" w:left="0" w:header="0" w:footer="0" w:gutter="0"/>
          <w:cols w:equalWidth="0" w:num="1">
            <w:col w:w="11900"/>
          </w:cols>
        </w:sectPr>
      </w:pPr>
    </w:p>
    <w:p w14:paraId="34324BBE">
      <w:pPr>
        <w:pStyle w:val="2"/>
        <w:spacing w:line="250" w:lineRule="auto"/>
      </w:pPr>
    </w:p>
    <w:p w14:paraId="5830D301">
      <w:pPr>
        <w:pStyle w:val="2"/>
        <w:spacing w:line="251" w:lineRule="auto"/>
      </w:pPr>
    </w:p>
    <w:p w14:paraId="0B35EA9E">
      <w:pPr>
        <w:pStyle w:val="2"/>
        <w:spacing w:line="251" w:lineRule="auto"/>
      </w:pPr>
    </w:p>
    <w:p w14:paraId="1232966A">
      <w:pPr>
        <w:pStyle w:val="2"/>
        <w:spacing w:line="251" w:lineRule="auto"/>
      </w:pPr>
    </w:p>
    <w:p w14:paraId="60B63A5B">
      <w:pPr>
        <w:pStyle w:val="2"/>
        <w:spacing w:line="251" w:lineRule="auto"/>
      </w:pPr>
    </w:p>
    <w:p w14:paraId="6A4C8E2C">
      <w:pPr>
        <w:pStyle w:val="2"/>
        <w:spacing w:line="251" w:lineRule="auto"/>
      </w:pPr>
    </w:p>
    <w:p w14:paraId="40CF1060">
      <w:pPr>
        <w:spacing w:line="590" w:lineRule="exact"/>
        <w:ind w:firstLine="1309"/>
      </w:pPr>
      <w:r>
        <w:rPr>
          <w:position w:val="-11"/>
        </w:rPr>
        <w:drawing>
          <wp:inline distT="0" distB="0" distL="0" distR="0">
            <wp:extent cx="342900" cy="374650"/>
            <wp:effectExtent l="0" t="0" r="0" b="0"/>
            <wp:docPr id="102" name="IM 102"/>
            <wp:cNvGraphicFramePr/>
            <a:graphic xmlns:a="http://schemas.openxmlformats.org/drawingml/2006/main">
              <a:graphicData uri="http://schemas.openxmlformats.org/drawingml/2006/picture">
                <pic:pic xmlns:pic="http://schemas.openxmlformats.org/drawingml/2006/picture">
                  <pic:nvPicPr>
                    <pic:cNvPr id="102" name="IM 102"/>
                    <pic:cNvPicPr/>
                  </pic:nvPicPr>
                  <pic:blipFill>
                    <a:blip r:embed="rId73"/>
                    <a:stretch>
                      <a:fillRect/>
                    </a:stretch>
                  </pic:blipFill>
                  <pic:spPr>
                    <a:xfrm>
                      <a:off x="0" y="0"/>
                      <a:ext cx="342914" cy="374696"/>
                    </a:xfrm>
                    <a:prstGeom prst="rect">
                      <a:avLst/>
                    </a:prstGeom>
                  </pic:spPr>
                </pic:pic>
              </a:graphicData>
            </a:graphic>
          </wp:inline>
        </w:drawing>
      </w:r>
    </w:p>
    <w:p w14:paraId="6A272323">
      <w:pPr>
        <w:pStyle w:val="2"/>
        <w:spacing w:line="14" w:lineRule="auto"/>
        <w:rPr>
          <w:sz w:val="2"/>
        </w:rPr>
      </w:pPr>
      <w:r>
        <w:rPr>
          <w:sz w:val="2"/>
          <w:szCs w:val="2"/>
        </w:rPr>
        <w:br w:type="column"/>
      </w:r>
    </w:p>
    <w:p w14:paraId="3B43678C">
      <w:pPr>
        <w:pStyle w:val="2"/>
        <w:spacing w:line="261" w:lineRule="auto"/>
      </w:pPr>
    </w:p>
    <w:p w14:paraId="4A0C635E">
      <w:pPr>
        <w:pStyle w:val="2"/>
        <w:spacing w:line="261" w:lineRule="auto"/>
      </w:pPr>
    </w:p>
    <w:p w14:paraId="17956885">
      <w:pPr>
        <w:pStyle w:val="2"/>
        <w:spacing w:line="261" w:lineRule="auto"/>
      </w:pPr>
    </w:p>
    <w:p w14:paraId="5D03184E">
      <w:pPr>
        <w:pStyle w:val="2"/>
        <w:spacing w:line="262" w:lineRule="auto"/>
      </w:pPr>
    </w:p>
    <w:p w14:paraId="63508ABF">
      <w:pPr>
        <w:pStyle w:val="2"/>
        <w:spacing w:line="262" w:lineRule="auto"/>
      </w:pPr>
    </w:p>
    <w:p w14:paraId="1510558A">
      <w:pPr>
        <w:pStyle w:val="2"/>
        <w:spacing w:line="262" w:lineRule="auto"/>
      </w:pPr>
    </w:p>
    <w:p w14:paraId="122DC85B">
      <w:pPr>
        <w:spacing w:before="71" w:line="221" w:lineRule="auto"/>
        <w:ind w:left="9"/>
        <w:rPr>
          <w:rFonts w:ascii="黑体" w:hAnsi="黑体" w:eastAsia="黑体" w:cs="黑体"/>
          <w:sz w:val="22"/>
          <w:szCs w:val="22"/>
        </w:rPr>
      </w:pPr>
      <w:r>
        <w:rPr>
          <w:rFonts w:ascii="黑体" w:hAnsi="黑体" w:eastAsia="黑体" w:cs="黑体"/>
          <w:color w:val="FFFFFF"/>
          <w:spacing w:val="14"/>
          <w:sz w:val="22"/>
          <w:szCs w:val="22"/>
        </w:rPr>
        <w:t>责任编辑：贾瑞敏</w:t>
      </w:r>
    </w:p>
    <w:p w14:paraId="413B9768">
      <w:pPr>
        <w:spacing w:before="37" w:line="222" w:lineRule="auto"/>
        <w:rPr>
          <w:rFonts w:ascii="黑体" w:hAnsi="黑体" w:eastAsia="黑体" w:cs="黑体"/>
          <w:sz w:val="22"/>
          <w:szCs w:val="22"/>
        </w:rPr>
      </w:pPr>
      <w:r>
        <w:rPr>
          <w:rFonts w:ascii="黑体" w:hAnsi="黑体" w:eastAsia="黑体" w:cs="黑体"/>
          <w:color w:val="FFFFFF"/>
          <w:spacing w:val="12"/>
          <w:sz w:val="22"/>
          <w:szCs w:val="22"/>
        </w:rPr>
        <w:t>封面设计：创智时代</w:t>
      </w:r>
    </w:p>
    <w:p w14:paraId="15E29D59">
      <w:pPr>
        <w:pStyle w:val="2"/>
        <w:spacing w:line="14" w:lineRule="auto"/>
        <w:rPr>
          <w:sz w:val="2"/>
        </w:rPr>
      </w:pPr>
      <w:r>
        <w:rPr>
          <w:sz w:val="2"/>
          <w:szCs w:val="2"/>
        </w:rPr>
        <w:br w:type="column"/>
      </w:r>
    </w:p>
    <w:p w14:paraId="0209A0A4">
      <w:pPr>
        <w:pStyle w:val="2"/>
        <w:spacing w:before="43" w:line="1450" w:lineRule="exact"/>
        <w:ind w:firstLine="1170"/>
      </w:pPr>
      <w:r>
        <w:rPr>
          <w:position w:val="-29"/>
        </w:rPr>
        <w:pict>
          <v:group id="_x0000_s1060" o:spid="_x0000_s1060" o:spt="203" style="height:72.55pt;width:96pt;" coordsize="1920,1451">
            <o:lock v:ext="edit"/>
            <v:shape id="_x0000_s1061" o:spid="_x0000_s1061" o:spt="75" type="#_x0000_t75" style="position:absolute;left:0;top:0;height:1451;width:1920;" filled="f" stroked="f" coordsize="21600,21600">
              <v:path/>
              <v:fill on="f" focussize="0,0"/>
              <v:stroke on="f"/>
              <v:imagedata r:id="rId74" o:title=""/>
              <o:lock v:ext="edit" aspectratio="t"/>
            </v:shape>
            <v:shape id="_x0000_s1062" o:spid="_x0000_s1062" o:spt="202" type="#_x0000_t202" style="position:absolute;left:-20;top:-20;height:1491;width:1960;" filled="f" stroked="f" coordsize="21600,21600">
              <v:path/>
              <v:fill on="f" focussize="0,0"/>
              <v:stroke on="f"/>
              <v:imagedata o:title=""/>
              <o:lock v:ext="edit" aspectratio="f"/>
              <v:textbox inset="0mm,0mm,0mm,0mm">
                <w:txbxContent>
                  <w:p w14:paraId="4AA5A933">
                    <w:pPr>
                      <w:spacing w:before="42" w:line="204" w:lineRule="exact"/>
                      <w:ind w:left="39"/>
                      <w:rPr>
                        <w:rFonts w:ascii="Arial" w:hAnsi="Arial" w:eastAsia="Arial" w:cs="Arial"/>
                        <w:sz w:val="15"/>
                        <w:szCs w:val="15"/>
                      </w:rPr>
                    </w:pPr>
                    <w:r>
                      <w:rPr>
                        <w:rFonts w:ascii="Arial" w:hAnsi="Arial" w:eastAsia="Arial" w:cs="Arial"/>
                        <w:spacing w:val="-1"/>
                        <w:position w:val="1"/>
                        <w:sz w:val="15"/>
                        <w:szCs w:val="15"/>
                      </w:rPr>
                      <w:t>ISBN⁹78-7-121-43718-2</w:t>
                    </w:r>
                  </w:p>
                  <w:p w14:paraId="034AFBCA">
                    <w:pPr>
                      <w:rPr>
                        <w:rFonts w:ascii="Arial"/>
                        <w:sz w:val="21"/>
                      </w:rPr>
                    </w:pPr>
                  </w:p>
                  <w:p w14:paraId="0B8560DB">
                    <w:pPr>
                      <w:rPr>
                        <w:rFonts w:ascii="Arial"/>
                        <w:sz w:val="21"/>
                      </w:rPr>
                    </w:pPr>
                  </w:p>
                  <w:p w14:paraId="76AF9F15">
                    <w:pPr>
                      <w:rPr>
                        <w:rFonts w:ascii="Arial"/>
                        <w:sz w:val="21"/>
                      </w:rPr>
                    </w:pPr>
                  </w:p>
                  <w:p w14:paraId="7B432540">
                    <w:pPr>
                      <w:rPr>
                        <w:rFonts w:ascii="Arial"/>
                        <w:sz w:val="21"/>
                      </w:rPr>
                    </w:pPr>
                  </w:p>
                  <w:p w14:paraId="326954DD">
                    <w:pPr>
                      <w:spacing w:before="63" w:line="188" w:lineRule="auto"/>
                      <w:ind w:left="39"/>
                      <w:rPr>
                        <w:rFonts w:ascii="Times New Roman" w:hAnsi="Times New Roman" w:eastAsia="Times New Roman" w:cs="Times New Roman"/>
                        <w:sz w:val="22"/>
                        <w:szCs w:val="22"/>
                      </w:rPr>
                    </w:pPr>
                    <w:r>
                      <w:rPr>
                        <w:rFonts w:ascii="Times New Roman" w:hAnsi="Times New Roman" w:eastAsia="Times New Roman" w:cs="Times New Roman"/>
                        <w:spacing w:val="-1"/>
                        <w:sz w:val="22"/>
                        <w:szCs w:val="22"/>
                      </w:rPr>
                      <w:t>978712137182&gt;</w:t>
                    </w:r>
                  </w:p>
                </w:txbxContent>
              </v:textbox>
            </v:shape>
            <w10:wrap type="none"/>
            <w10:anchorlock/>
          </v:group>
        </w:pict>
      </w:r>
    </w:p>
    <w:p w14:paraId="7F5C03F1">
      <w:pPr>
        <w:spacing w:before="177" w:line="222" w:lineRule="auto"/>
        <w:ind w:left="1360"/>
        <w:rPr>
          <w:rFonts w:ascii="黑体" w:hAnsi="黑体" w:eastAsia="黑体" w:cs="黑体"/>
          <w:sz w:val="22"/>
          <w:szCs w:val="22"/>
        </w:rPr>
      </w:pPr>
      <w:r>
        <w:rPr>
          <w:rFonts w:ascii="黑体" w:hAnsi="黑体" w:eastAsia="黑体" w:cs="黑体"/>
          <w:spacing w:val="10"/>
          <w:sz w:val="22"/>
          <w:szCs w:val="22"/>
        </w:rPr>
        <w:t>定价：49.80元</w:t>
      </w:r>
    </w:p>
    <w:p w14:paraId="08867E4D">
      <w:pPr>
        <w:spacing w:before="58" w:line="809" w:lineRule="exact"/>
      </w:pPr>
      <w:r>
        <w:rPr>
          <w:position w:val="-16"/>
        </w:rPr>
        <w:drawing>
          <wp:inline distT="0" distB="0" distL="0" distR="0">
            <wp:extent cx="520700" cy="513080"/>
            <wp:effectExtent l="0" t="0" r="0" b="0"/>
            <wp:docPr id="104" name="IM 104"/>
            <wp:cNvGraphicFramePr/>
            <a:graphic xmlns:a="http://schemas.openxmlformats.org/drawingml/2006/main">
              <a:graphicData uri="http://schemas.openxmlformats.org/drawingml/2006/picture">
                <pic:pic xmlns:pic="http://schemas.openxmlformats.org/drawingml/2006/picture">
                  <pic:nvPicPr>
                    <pic:cNvPr id="104" name="IM 104"/>
                    <pic:cNvPicPr/>
                  </pic:nvPicPr>
                  <pic:blipFill>
                    <a:blip r:embed="rId75"/>
                    <a:stretch>
                      <a:fillRect/>
                    </a:stretch>
                  </pic:blipFill>
                  <pic:spPr>
                    <a:xfrm>
                      <a:off x="0" y="0"/>
                      <a:ext cx="520718" cy="513435"/>
                    </a:xfrm>
                    <a:prstGeom prst="rect">
                      <a:avLst/>
                    </a:prstGeom>
                  </pic:spPr>
                </pic:pic>
              </a:graphicData>
            </a:graphic>
          </wp:inline>
        </w:drawing>
      </w:r>
    </w:p>
    <w:sectPr>
      <w:type w:val="continuous"/>
      <w:pgSz w:w="11900" w:h="16840"/>
      <w:pgMar w:top="9" w:right="0" w:bottom="1" w:left="0" w:header="0" w:footer="0" w:gutter="0"/>
      <w:cols w:equalWidth="0" w:num="3">
        <w:col w:w="1891" w:space="100"/>
        <w:col w:w="5660" w:space="100"/>
        <w:col w:w="4151"/>
      </w:cols>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auto"/>
    <w:pitch w:val="default"/>
    <w:sig w:usb0="800002BF" w:usb1="38CF7CFA" w:usb2="00000016" w:usb3="00000000" w:csb0="00040001" w:csb1="00000000"/>
  </w:font>
  <w:font w:name="隶书">
    <w:panose1 w:val="02010509060101010101"/>
    <w:charset w:val="86"/>
    <w:family w:val="auto"/>
    <w:pitch w:val="default"/>
    <w:sig w:usb0="00000001" w:usb1="080E0000" w:usb2="00000000" w:usb3="00000000" w:csb0="00040000" w:csb1="00000000"/>
  </w:font>
  <w:font w:name="华文行楷">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28763A">
    <w:pPr>
      <w:pStyle w:val="2"/>
      <w:spacing w:line="14" w:lineRule="auto"/>
      <w:rPr>
        <w:sz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4C15AF">
    <w:pPr>
      <w:spacing w:line="179" w:lineRule="auto"/>
      <w:ind w:left="8840"/>
      <w:rPr>
        <w:rFonts w:ascii="Times New Roman" w:hAnsi="Times New Roman" w:eastAsia="Times New Roman" w:cs="Times New Roman"/>
        <w:sz w:val="24"/>
        <w:szCs w:val="24"/>
      </w:rPr>
    </w:pPr>
    <w:r>
      <w:rPr>
        <w:rFonts w:ascii="Times New Roman" w:hAnsi="Times New Roman" w:eastAsia="Times New Roman" w:cs="Times New Roman"/>
        <w:b/>
        <w:bCs/>
        <w:spacing w:val="-1"/>
        <w:sz w:val="24"/>
        <w:szCs w:val="24"/>
      </w:rPr>
      <w:t>37</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1F2415">
    <w:pPr>
      <w:spacing w:line="178" w:lineRule="auto"/>
      <w:ind w:left="769"/>
      <w:rPr>
        <w:rFonts w:ascii="Times New Roman" w:hAnsi="Times New Roman" w:eastAsia="Times New Roman" w:cs="Times New Roman"/>
        <w:sz w:val="21"/>
        <w:szCs w:val="21"/>
      </w:rPr>
    </w:pPr>
    <w:r>
      <w:rPr>
        <w:rFonts w:ascii="Times New Roman" w:hAnsi="Times New Roman" w:eastAsia="Times New Roman" w:cs="Times New Roman"/>
        <w:b/>
        <w:bCs/>
        <w:spacing w:val="-1"/>
        <w:sz w:val="21"/>
        <w:szCs w:val="21"/>
      </w:rPr>
      <w:t>38</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DD756D">
    <w:pPr>
      <w:tabs>
        <w:tab w:val="left" w:pos="8349"/>
      </w:tabs>
      <w:spacing w:line="179" w:lineRule="auto"/>
      <w:ind w:left="7970"/>
      <w:rPr>
        <w:rFonts w:ascii="Times New Roman" w:hAnsi="Times New Roman" w:eastAsia="Times New Roman" w:cs="Times New Roman"/>
        <w:sz w:val="23"/>
        <w:szCs w:val="23"/>
      </w:rPr>
    </w:pPr>
    <w:r>
      <w:rPr>
        <w:rFonts w:ascii="Times New Roman" w:hAnsi="Times New Roman" w:eastAsia="Times New Roman" w:cs="Times New Roman"/>
        <w:b/>
        <w:bCs/>
        <w:sz w:val="23"/>
        <w:szCs w:val="23"/>
        <w:u w:val="single" w:color="0000FF"/>
      </w:rPr>
      <w:tab/>
    </w:r>
    <w:r>
      <w:rPr>
        <w:rFonts w:ascii="Times New Roman" w:hAnsi="Times New Roman" w:eastAsia="Times New Roman" w:cs="Times New Roman"/>
        <w:b/>
        <w:bCs/>
        <w:spacing w:val="2"/>
        <w:sz w:val="23"/>
        <w:szCs w:val="23"/>
      </w:rPr>
      <w:t xml:space="preserve">     </w:t>
    </w:r>
    <w:r>
      <w:rPr>
        <w:rFonts w:ascii="Times New Roman" w:hAnsi="Times New Roman" w:eastAsia="Times New Roman" w:cs="Times New Roman"/>
        <w:b/>
        <w:bCs/>
        <w:spacing w:val="-2"/>
        <w:sz w:val="23"/>
        <w:szCs w:val="23"/>
      </w:rPr>
      <w:t>39</w:t>
    </w:r>
    <w:r>
      <w:rPr>
        <w:rFonts w:ascii="Times New Roman" w:hAnsi="Times New Roman" w:eastAsia="Times New Roman" w:cs="Times New Roman"/>
        <w:b/>
        <w:bCs/>
        <w:spacing w:val="1"/>
        <w:sz w:val="23"/>
        <w:szCs w:val="23"/>
      </w:rPr>
      <w:t xml:space="preserve">       </w:t>
    </w:r>
    <w:r>
      <w:rPr>
        <w:rFonts w:ascii="Times New Roman" w:hAnsi="Times New Roman" w:eastAsia="Times New Roman" w:cs="Times New Roman"/>
        <w:b/>
        <w:bCs/>
        <w:sz w:val="23"/>
        <w:szCs w:val="23"/>
        <w:u w:val="single" w:color="0000FF"/>
      </w:rPr>
      <w:t xml:space="preserve">       </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28763A">
    <w:pPr>
      <w:pStyle w:val="2"/>
      <w:spacing w:line="14" w:lineRule="auto"/>
      <w:rPr>
        <w:sz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F2E2E0">
    <w:pPr>
      <w:pStyle w:val="2"/>
      <w:spacing w:line="14" w:lineRule="auto"/>
      <w:rPr>
        <w:sz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44602B">
    <w:pPr>
      <w:pStyle w:val="2"/>
      <w:spacing w:line="14" w:lineRule="auto"/>
      <w:rPr>
        <w:sz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1CB9E1">
    <w:pPr>
      <w:pStyle w:val="2"/>
      <w:spacing w:line="14" w:lineRule="auto"/>
      <w:rPr>
        <w:sz w:val="2"/>
      </w:rPr>
    </w:pPr>
    <w:r>
      <w:pict>
        <v:shape id="WordPictureWatermark64" o:spid="_x0000_s2049" o:spt="75" type="#_x0000_t75" style="position:absolute;left:0pt;margin-left:128pt;margin-top:384.95pt;height:252.55pt;width:302pt;mso-position-horizontal-relative:page;mso-position-vertical-relative:page;z-index:-251657216;mso-width-relative:page;mso-height-relative:page;" filled="f" stroked="f" coordsize="21600,21600" o:allowincell="f">
          <v:path/>
          <v:fill on="f" focussize="0,0"/>
          <v:stroke on="f"/>
          <v:imagedata r:id="rId1" o:title=""/>
          <o:lock v:ext="edit" aspectratio="t"/>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00AAC8">
    <w:pPr>
      <w:pStyle w:val="2"/>
      <w:spacing w:line="14" w:lineRule="auto"/>
      <w:rPr>
        <w:sz w:val="2"/>
      </w:rPr>
    </w:pPr>
    <w:r>
      <w:pict>
        <v:shape id="WordPictureWatermark66" o:spid="_x0000_s2050" o:spt="75" type="#_x0000_t75" style="position:absolute;left:0pt;margin-left:0pt;margin-top:0pt;height:842pt;width:595pt;mso-position-horizontal-relative:page;mso-position-vertical-relative:page;z-index:251660288;mso-width-relative:page;mso-height-relative:page;" filled="f" stroked="f" coordsize="21600,21600" o:allowincell="f">
          <v:path/>
          <v:fill on="f" focussize="0,0"/>
          <v:stroke on="f"/>
          <v:imagedata r:id="rId1" o:title=""/>
          <o:lock v:ext="edit" aspectratio="t"/>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documentProtection w:enforcement="0"/>
  <w:characterSpacingControl w:val="doNotCompress"/>
  <w:hdrShapeDefaults>
    <o:shapelayout v:ext="edit">
      <o:idmap v:ext="edit" data="2"/>
    </o:shapelayout>
  </w:hdrShapeDefaults>
  <w:footnotePr>
    <w:footnote w:id="0"/>
    <w:footnote w:id="1"/>
  </w:footnotePr>
  <w:endnotePr>
    <w:endnote w:id="0"/>
    <w:endnote w:id="1"/>
  </w:endnotePr>
  <w:compat>
    <w:spaceForUL/>
    <w:ulTrailSpace/>
    <w:useFELayout/>
    <w:compatSetting w:name="compatibilityMode" w:uri="http://schemas.microsoft.com/office/word" w:val="14"/>
  </w:compat>
  <w:rsids>
    <w:rsidRoot w:val="00000000"/>
    <w:rsid w:val="083A4CDF"/>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Arial" w:hAnsi="Arial" w:eastAsia="Arial" w:cs="Arial"/>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character" w:default="1" w:styleId="4">
    <w:name w:val="Default Paragraph Font"/>
    <w:semiHidden/>
    <w:uiPriority w:val="0"/>
  </w:style>
  <w:style w:type="table" w:default="1" w:styleId="3">
    <w:name w:val="Normal Table"/>
    <w:semiHidden/>
    <w:uiPriority w:val="0"/>
    <w:tblPr>
      <w:tblCellMar>
        <w:top w:w="0" w:type="dxa"/>
        <w:left w:w="108" w:type="dxa"/>
        <w:bottom w:w="0" w:type="dxa"/>
        <w:right w:w="108" w:type="dxa"/>
      </w:tblCellMar>
    </w:tblPr>
  </w:style>
  <w:style w:type="paragraph" w:styleId="2">
    <w:name w:val="Body Text"/>
    <w:basedOn w:val="1"/>
    <w:semiHidden/>
    <w:qFormat/>
    <w:uiPriority w:val="0"/>
    <w:rPr>
      <w:rFonts w:ascii="Arial" w:hAnsi="Arial" w:eastAsia="Arial" w:cs="Arial"/>
      <w:sz w:val="21"/>
      <w:szCs w:val="21"/>
      <w:lang w:val="en-US" w:eastAsia="en-US" w:bidi="ar-SA"/>
    </w:rPr>
  </w:style>
  <w:style w:type="table" w:customStyle="1" w:styleId="5">
    <w:name w:val="Table Normal"/>
    <w:semiHidden/>
    <w:unhideWhenUsed/>
    <w:qFormat/>
    <w:uiPriority w:val="0"/>
    <w:tblPr>
      <w:tblCellMar>
        <w:top w:w="0" w:type="dxa"/>
        <w:left w:w="0" w:type="dxa"/>
        <w:bottom w:w="0" w:type="dxa"/>
        <w:right w:w="0" w:type="dxa"/>
      </w:tblCellMar>
    </w:tblPr>
  </w:style>
  <w:style w:type="paragraph" w:customStyle="1" w:styleId="6">
    <w:name w:val="Table Text"/>
    <w:basedOn w:val="1"/>
    <w:semiHidden/>
    <w:qFormat/>
    <w:uiPriority w:val="0"/>
    <w:rPr>
      <w:rFonts w:ascii="宋体" w:hAnsi="宋体" w:eastAsia="宋体" w:cs="宋体"/>
      <w:sz w:val="23"/>
      <w:szCs w:val="23"/>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7" Type="http://schemas.openxmlformats.org/officeDocument/2006/relationships/fontTable" Target="fontTable.xml"/><Relationship Id="rId76" Type="http://schemas.openxmlformats.org/officeDocument/2006/relationships/customXml" Target="../customXml/item1.xml"/><Relationship Id="rId75" Type="http://schemas.openxmlformats.org/officeDocument/2006/relationships/image" Target="media/image63.jpeg"/><Relationship Id="rId74" Type="http://schemas.openxmlformats.org/officeDocument/2006/relationships/image" Target="media/image62.jpeg"/><Relationship Id="rId73" Type="http://schemas.openxmlformats.org/officeDocument/2006/relationships/image" Target="media/image61.jpeg"/><Relationship Id="rId72" Type="http://schemas.openxmlformats.org/officeDocument/2006/relationships/image" Target="media/image60.jpeg"/><Relationship Id="rId71" Type="http://schemas.openxmlformats.org/officeDocument/2006/relationships/image" Target="media/image59.jpeg"/><Relationship Id="rId70" Type="http://schemas.openxmlformats.org/officeDocument/2006/relationships/image" Target="media/image58.jpeg"/><Relationship Id="rId7" Type="http://schemas.openxmlformats.org/officeDocument/2006/relationships/footer" Target="footer1.xml"/><Relationship Id="rId69" Type="http://schemas.openxmlformats.org/officeDocument/2006/relationships/image" Target="media/image57.jpeg"/><Relationship Id="rId68" Type="http://schemas.openxmlformats.org/officeDocument/2006/relationships/image" Target="media/image56.jpeg"/><Relationship Id="rId67" Type="http://schemas.openxmlformats.org/officeDocument/2006/relationships/image" Target="media/image55.jpeg"/><Relationship Id="rId66" Type="http://schemas.openxmlformats.org/officeDocument/2006/relationships/image" Target="media/image54.jpeg"/><Relationship Id="rId65" Type="http://schemas.openxmlformats.org/officeDocument/2006/relationships/image" Target="media/image53.jpeg"/><Relationship Id="rId64" Type="http://schemas.openxmlformats.org/officeDocument/2006/relationships/image" Target="media/image52.jpeg"/><Relationship Id="rId63" Type="http://schemas.openxmlformats.org/officeDocument/2006/relationships/image" Target="media/image51.jpeg"/><Relationship Id="rId62" Type="http://schemas.openxmlformats.org/officeDocument/2006/relationships/image" Target="media/image50.jpeg"/><Relationship Id="rId61" Type="http://schemas.openxmlformats.org/officeDocument/2006/relationships/image" Target="media/image49.png"/><Relationship Id="rId60" Type="http://schemas.openxmlformats.org/officeDocument/2006/relationships/image" Target="media/image48.jpeg"/><Relationship Id="rId6" Type="http://schemas.openxmlformats.org/officeDocument/2006/relationships/header" Target="header2.xml"/><Relationship Id="rId59" Type="http://schemas.openxmlformats.org/officeDocument/2006/relationships/image" Target="media/image47.jpeg"/><Relationship Id="rId58" Type="http://schemas.openxmlformats.org/officeDocument/2006/relationships/image" Target="media/image46.jpeg"/><Relationship Id="rId57" Type="http://schemas.openxmlformats.org/officeDocument/2006/relationships/image" Target="media/image45.png"/><Relationship Id="rId56" Type="http://schemas.openxmlformats.org/officeDocument/2006/relationships/image" Target="media/image44.jpeg"/><Relationship Id="rId55" Type="http://schemas.openxmlformats.org/officeDocument/2006/relationships/image" Target="media/image43.jpeg"/><Relationship Id="rId54" Type="http://schemas.openxmlformats.org/officeDocument/2006/relationships/image" Target="media/image42.jpeg"/><Relationship Id="rId53" Type="http://schemas.openxmlformats.org/officeDocument/2006/relationships/image" Target="media/image41.jpeg"/><Relationship Id="rId52" Type="http://schemas.openxmlformats.org/officeDocument/2006/relationships/image" Target="media/image40.jpeg"/><Relationship Id="rId51" Type="http://schemas.openxmlformats.org/officeDocument/2006/relationships/image" Target="media/image39.jpeg"/><Relationship Id="rId50" Type="http://schemas.openxmlformats.org/officeDocument/2006/relationships/image" Target="media/image38.jpeg"/><Relationship Id="rId5" Type="http://schemas.openxmlformats.org/officeDocument/2006/relationships/header" Target="header1.xml"/><Relationship Id="rId49" Type="http://schemas.openxmlformats.org/officeDocument/2006/relationships/image" Target="media/image37.jpeg"/><Relationship Id="rId48" Type="http://schemas.openxmlformats.org/officeDocument/2006/relationships/image" Target="media/image36.jpeg"/><Relationship Id="rId47" Type="http://schemas.openxmlformats.org/officeDocument/2006/relationships/image" Target="media/image35.jpeg"/><Relationship Id="rId46" Type="http://schemas.openxmlformats.org/officeDocument/2006/relationships/image" Target="media/image34.png"/><Relationship Id="rId45" Type="http://schemas.openxmlformats.org/officeDocument/2006/relationships/image" Target="media/image33.jpeg"/><Relationship Id="rId44" Type="http://schemas.openxmlformats.org/officeDocument/2006/relationships/image" Target="media/image32.jpeg"/><Relationship Id="rId43" Type="http://schemas.openxmlformats.org/officeDocument/2006/relationships/image" Target="media/image31.jpeg"/><Relationship Id="rId42" Type="http://schemas.openxmlformats.org/officeDocument/2006/relationships/image" Target="media/image30.jpeg"/><Relationship Id="rId41" Type="http://schemas.openxmlformats.org/officeDocument/2006/relationships/image" Target="media/image29.jpeg"/><Relationship Id="rId40" Type="http://schemas.openxmlformats.org/officeDocument/2006/relationships/image" Target="media/image28.jpeg"/><Relationship Id="rId4" Type="http://schemas.openxmlformats.org/officeDocument/2006/relationships/endnotes" Target="endnotes.xml"/><Relationship Id="rId39" Type="http://schemas.openxmlformats.org/officeDocument/2006/relationships/image" Target="media/image27.jpeg"/><Relationship Id="rId38" Type="http://schemas.openxmlformats.org/officeDocument/2006/relationships/image" Target="media/image26.jpeg"/><Relationship Id="rId37" Type="http://schemas.openxmlformats.org/officeDocument/2006/relationships/image" Target="media/image25.jpeg"/><Relationship Id="rId36" Type="http://schemas.openxmlformats.org/officeDocument/2006/relationships/image" Target="media/image24.jpeg"/><Relationship Id="rId35" Type="http://schemas.openxmlformats.org/officeDocument/2006/relationships/image" Target="media/image23.jpeg"/><Relationship Id="rId34" Type="http://schemas.openxmlformats.org/officeDocument/2006/relationships/image" Target="media/image22.jpeg"/><Relationship Id="rId33" Type="http://schemas.openxmlformats.org/officeDocument/2006/relationships/image" Target="media/image21.jpeg"/><Relationship Id="rId32" Type="http://schemas.openxmlformats.org/officeDocument/2006/relationships/image" Target="media/image20.jpeg"/><Relationship Id="rId31" Type="http://schemas.openxmlformats.org/officeDocument/2006/relationships/image" Target="media/image19.jpeg"/><Relationship Id="rId30" Type="http://schemas.openxmlformats.org/officeDocument/2006/relationships/image" Target="media/image18.jpeg"/><Relationship Id="rId3" Type="http://schemas.openxmlformats.org/officeDocument/2006/relationships/footnotes" Target="footnotes.xml"/><Relationship Id="rId29" Type="http://schemas.openxmlformats.org/officeDocument/2006/relationships/image" Target="media/image17.jpeg"/><Relationship Id="rId28" Type="http://schemas.openxmlformats.org/officeDocument/2006/relationships/image" Target="media/image16.jpeg"/><Relationship Id="rId27" Type="http://schemas.openxmlformats.org/officeDocument/2006/relationships/image" Target="media/image15.jpeg"/><Relationship Id="rId26" Type="http://schemas.openxmlformats.org/officeDocument/2006/relationships/image" Target="media/image14.jpeg"/><Relationship Id="rId25" Type="http://schemas.openxmlformats.org/officeDocument/2006/relationships/image" Target="media/image13.jpeg"/><Relationship Id="rId24" Type="http://schemas.openxmlformats.org/officeDocument/2006/relationships/image" Target="media/image12.jpeg"/><Relationship Id="rId23" Type="http://schemas.openxmlformats.org/officeDocument/2006/relationships/image" Target="media/image11.png"/><Relationship Id="rId22" Type="http://schemas.openxmlformats.org/officeDocument/2006/relationships/image" Target="media/image10.jpeg"/><Relationship Id="rId21" Type="http://schemas.openxmlformats.org/officeDocument/2006/relationships/image" Target="media/image9.jpeg"/><Relationship Id="rId20" Type="http://schemas.openxmlformats.org/officeDocument/2006/relationships/image" Target="media/image8.jpeg"/><Relationship Id="rId2" Type="http://schemas.openxmlformats.org/officeDocument/2006/relationships/settings" Target="settings.xml"/><Relationship Id="rId19" Type="http://schemas.openxmlformats.org/officeDocument/2006/relationships/image" Target="media/image7.jpeg"/><Relationship Id="rId18" Type="http://schemas.openxmlformats.org/officeDocument/2006/relationships/image" Target="media/image6.jpe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jpeg"/><Relationship Id="rId14" Type="http://schemas.openxmlformats.org/officeDocument/2006/relationships/theme" Target="theme/theme1.xml"/><Relationship Id="rId13" Type="http://schemas.openxmlformats.org/officeDocument/2006/relationships/header" Target="header4.xml"/><Relationship Id="rId12" Type="http://schemas.openxmlformats.org/officeDocument/2006/relationships/header" Target="header3.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2049"/>
    <customShpInfo spid="_x0000_s2050"/>
    <customShpInfo spid="_x0000_s1026" textRotate="1"/>
    <customShpInfo spid="_x0000_s1028"/>
    <customShpInfo spid="_x0000_s1029"/>
    <customShpInfo spid="_x0000_s1027"/>
    <customShpInfo spid="_x0000_s1031"/>
    <customShpInfo spid="_x0000_s1032"/>
    <customShpInfo spid="_x0000_s1030"/>
    <customShpInfo spid="_x0000_s1033"/>
    <customShpInfo spid="_x0000_s1035"/>
    <customShpInfo spid="_x0000_s1036"/>
    <customShpInfo spid="_x0000_s1034"/>
    <customShpInfo spid="_x0000_s1038"/>
    <customShpInfo spid="_x0000_s1039"/>
    <customShpInfo spid="_x0000_s1037"/>
    <customShpInfo spid="_x0000_s1041"/>
    <customShpInfo spid="_x0000_s1042"/>
    <customShpInfo spid="_x0000_s1040"/>
    <customShpInfo spid="_x0000_s1044"/>
    <customShpInfo spid="_x0000_s1045"/>
    <customShpInfo spid="_x0000_s1043"/>
    <customShpInfo spid="_x0000_s1046"/>
    <customShpInfo spid="_x0000_s1047"/>
    <customShpInfo spid="_x0000_s1048"/>
    <customShpInfo spid="_x0000_s1049"/>
    <customShpInfo spid="_x0000_s1051"/>
    <customShpInfo spid="_x0000_s1052"/>
    <customShpInfo spid="_x0000_s1050"/>
    <customShpInfo spid="_x0000_s1054"/>
    <customShpInfo spid="_x0000_s1055"/>
    <customShpInfo spid="_x0000_s1053"/>
    <customShpInfo spid="_x0000_s1057"/>
    <customShpInfo spid="_x0000_s1058"/>
    <customShpInfo spid="_x0000_s1056"/>
    <customShpInfo spid="_x0000_s1059"/>
    <customShpInfo spid="_x0000_s1061"/>
    <customShpInfo spid="_x0000_s1062"/>
    <customShpInfo spid="_x0000_s106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15</Pages>
  <Words>1982</Words>
  <Characters>2865</Characters>
  <TotalTime>1</TotalTime>
  <ScaleCrop>false</ScaleCrop>
  <LinksUpToDate>false</LinksUpToDate>
  <CharactersWithSpaces>3112</CharactersWithSpaces>
  <Application>WPS Office_12.1.0.24034_F1E327BC-269C-435d-A152-05C5408002CA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2025-12-09T08:15:00Z</dcterms:created>
  <dc:creator>34678</dc:creator>
  <cp:lastModifiedBy>赵小妞</cp:lastModifiedBy>
  <dcterms:modified xsi:type="dcterms:W3CDTF">2025-12-09T00:16:37Z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wqlLaW5nc29mdCBQREYgdG8gV1BTIDExMEI</vt:lpwstr>
  </property>
  <property fmtid="{D5CDD505-2E9C-101B-9397-08002B2CF9AE}" pid="3" name="Created">
    <vt:filetime>2025-12-09T08:15:26Z</vt:filetime>
  </property>
  <property fmtid="{D5CDD505-2E9C-101B-9397-08002B2CF9AE}" pid="4" name="UsrData">
    <vt:lpwstr>69376a16e51590002032514fwl</vt:lpwstr>
  </property>
  <property fmtid="{D5CDD505-2E9C-101B-9397-08002B2CF9AE}" pid="5" name="KSOTemplateDocerSaveRecord">
    <vt:lpwstr>eyJoZGlkIjoiYzYwMzM4MzUxNGVhZDY1MWU2N2RkNDRhZjgxY2NkNzIiLCJ1c2VySWQiOiI0NDUxMDIxNzgifQ==</vt:lpwstr>
  </property>
  <property fmtid="{D5CDD505-2E9C-101B-9397-08002B2CF9AE}" pid="6" name="KSOProductBuildVer">
    <vt:lpwstr>2052-12.1.0.24034</vt:lpwstr>
  </property>
  <property fmtid="{D5CDD505-2E9C-101B-9397-08002B2CF9AE}" pid="7" name="ICV">
    <vt:lpwstr>1DAFF679C1534EF7BEE09A2C6135E533_12</vt:lpwstr>
  </property>
</Properties>
</file>