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2" Type="http://schemas.openxmlformats.org/officeDocument/2006/relationships/custom-properties" Target="docProps/custom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body>
    <w:p>
      <w:pPr>
        <w:pStyle w:val="BodyText"/>
        <w:spacing w:line="427" w:lineRule="auto"/>
        <w:rPr/>
      </w:pPr>
      <w:r/>
    </w:p>
    <w:p>
      <w:pPr>
        <w:ind w:left="1070"/>
        <w:spacing w:before="78" w:line="221" w:lineRule="auto"/>
        <w:rPr>
          <w:rFonts w:ascii="SimHei" w:hAnsi="SimHei" w:eastAsia="SimHei" w:cs="SimHei"/>
          <w:sz w:val="24"/>
          <w:szCs w:val="24"/>
        </w:rPr>
      </w:pPr>
      <w:r>
        <w:drawing>
          <wp:anchor distT="0" distB="0" distL="0" distR="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-526943</wp:posOffset>
            </wp:positionV>
            <wp:extent cx="7556500" cy="10693400"/>
            <wp:effectExtent l="0" t="0" r="0" b="0"/>
            <wp:wrapNone/>
            <wp:docPr id="2" name="IM 2"/>
            <wp:cNvGraphicFramePr/>
            <a:graphic>
              <a:graphicData uri="http://schemas.openxmlformats.org/drawingml/2006/picture">
                <pic:pic>
                  <pic:nvPicPr>
                    <pic:cNvPr id="2" name="IM 2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imHei" w:hAnsi="SimHei" w:eastAsia="SimHei" w:cs="SimHei"/>
          <w:sz w:val="24"/>
          <w:szCs w:val="24"/>
          <w:spacing w:val="-11"/>
        </w:rPr>
        <w:t>高等职业教育国际经济与贸易“新专标”配套教材</w:t>
      </w:r>
    </w:p>
    <w:p>
      <w:pPr>
        <w:pStyle w:val="BodyText"/>
        <w:spacing w:line="362" w:lineRule="auto"/>
        <w:rPr/>
      </w:pPr>
      <w: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666785</wp:posOffset>
            </wp:positionH>
            <wp:positionV relativeFrom="paragraph">
              <wp:posOffset>110831</wp:posOffset>
            </wp:positionV>
            <wp:extent cx="571498" cy="546111"/>
            <wp:effectExtent l="0" t="0" r="0" b="0"/>
            <wp:wrapNone/>
            <wp:docPr id="4" name="IM 4"/>
            <wp:cNvGraphicFramePr/>
            <a:graphic>
              <a:graphicData uri="http://schemas.openxmlformats.org/drawingml/2006/picture">
                <pic:pic>
                  <pic:nvPicPr>
                    <pic:cNvPr id="4" name="IM 4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71498" cy="5461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/>
    </w:p>
    <w:p>
      <w:pPr>
        <w:ind w:left="2080" w:right="6298" w:firstLine="19"/>
        <w:spacing w:before="78" w:line="255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spacing w:val="-7"/>
        </w:rPr>
        <w:t>新编21世纪高等职业教育精品教材</w:t>
      </w:r>
      <w:r>
        <w:rPr>
          <w:rFonts w:ascii="SimHei" w:hAnsi="SimHei" w:eastAsia="SimHei" w:cs="SimHei"/>
          <w:sz w:val="24"/>
          <w:szCs w:val="24"/>
          <w:spacing w:val="12"/>
        </w:rPr>
        <w:t xml:space="preserve"> </w:t>
      </w:r>
      <w:r>
        <w:rPr>
          <w:rFonts w:ascii="SimHei" w:hAnsi="SimHei" w:eastAsia="SimHei" w:cs="SimHei"/>
          <w:sz w:val="24"/>
          <w:szCs w:val="24"/>
          <w:spacing w:val="-2"/>
        </w:rPr>
        <w:t>经济贸易类</w:t>
      </w:r>
    </w:p>
    <w:p>
      <w:pPr>
        <w:pStyle w:val="BodyText"/>
        <w:spacing w:line="246" w:lineRule="auto"/>
        <w:rPr/>
      </w:pPr>
      <w:r/>
    </w:p>
    <w:p>
      <w:pPr>
        <w:pStyle w:val="BodyText"/>
        <w:spacing w:line="246" w:lineRule="auto"/>
        <w:rPr/>
      </w:pPr>
      <w:r/>
    </w:p>
    <w:p>
      <w:pPr>
        <w:pStyle w:val="BodyText"/>
        <w:spacing w:line="246" w:lineRule="auto"/>
        <w:rPr/>
      </w:pPr>
      <w:r/>
    </w:p>
    <w:p>
      <w:pPr>
        <w:pStyle w:val="BodyText"/>
        <w:spacing w:line="246" w:lineRule="auto"/>
        <w:rPr/>
      </w:pPr>
      <w:r/>
    </w:p>
    <w:p>
      <w:pPr>
        <w:pStyle w:val="BodyText"/>
        <w:spacing w:line="246" w:lineRule="auto"/>
        <w:rPr/>
      </w:pPr>
      <w:r/>
    </w:p>
    <w:p>
      <w:pPr>
        <w:pStyle w:val="BodyText"/>
        <w:spacing w:line="246" w:lineRule="auto"/>
        <w:rPr/>
      </w:pPr>
      <w:r/>
    </w:p>
    <w:p>
      <w:pPr>
        <w:pStyle w:val="BodyText"/>
        <w:spacing w:line="247" w:lineRule="auto"/>
        <w:rPr/>
      </w:pPr>
      <w:r/>
    </w:p>
    <w:p>
      <w:pPr>
        <w:pStyle w:val="BodyText"/>
        <w:spacing w:line="247" w:lineRule="auto"/>
        <w:rPr/>
      </w:pPr>
      <w:r/>
    </w:p>
    <w:p>
      <w:pPr>
        <w:pStyle w:val="BodyText"/>
        <w:spacing w:line="247" w:lineRule="auto"/>
        <w:rPr/>
      </w:pPr>
      <w:r/>
    </w:p>
    <w:p>
      <w:pPr>
        <w:pStyle w:val="BodyText"/>
        <w:spacing w:line="247" w:lineRule="auto"/>
        <w:rPr/>
      </w:pPr>
      <w:r/>
    </w:p>
    <w:p>
      <w:pPr>
        <w:pStyle w:val="BodyText"/>
        <w:spacing w:line="247" w:lineRule="auto"/>
        <w:rPr/>
      </w:pPr>
      <w:r/>
    </w:p>
    <w:p>
      <w:pPr>
        <w:ind w:left="1025"/>
        <w:spacing w:before="364" w:line="222" w:lineRule="auto"/>
        <w:outlineLvl w:val="0"/>
        <w:rPr>
          <w:rFonts w:ascii="SimHei" w:hAnsi="SimHei" w:eastAsia="SimHei" w:cs="SimHei"/>
          <w:sz w:val="112"/>
          <w:szCs w:val="112"/>
        </w:rPr>
      </w:pPr>
      <w:r>
        <w:rPr>
          <w:rFonts w:ascii="SimHei" w:hAnsi="SimHei" w:eastAsia="SimHei" w:cs="SimHei"/>
          <w:sz w:val="112"/>
          <w:szCs w:val="112"/>
          <w:b/>
          <w:bCs/>
          <w:color w:val="FFFFFF"/>
          <w:spacing w:val="-9"/>
        </w:rPr>
        <w:t>跨境电商</w:t>
      </w:r>
      <w:r>
        <w:rPr>
          <w:rFonts w:ascii="SimSun" w:hAnsi="SimSun" w:eastAsia="SimSun" w:cs="SimSun"/>
          <w:sz w:val="112"/>
          <w:szCs w:val="112"/>
          <w:b/>
          <w:bCs/>
          <w:color w:val="FFFFFF"/>
          <w:spacing w:val="-9"/>
        </w:rPr>
        <w:t>B2B</w:t>
      </w:r>
      <w:r>
        <w:rPr>
          <w:rFonts w:ascii="SimSun" w:hAnsi="SimSun" w:eastAsia="SimSun" w:cs="SimSun"/>
          <w:sz w:val="112"/>
          <w:szCs w:val="112"/>
          <w:color w:val="FFFFFF"/>
          <w:spacing w:val="159"/>
        </w:rPr>
        <w:t xml:space="preserve"> </w:t>
      </w:r>
      <w:r>
        <w:rPr>
          <w:rFonts w:ascii="SimHei" w:hAnsi="SimHei" w:eastAsia="SimHei" w:cs="SimHei"/>
          <w:sz w:val="112"/>
          <w:szCs w:val="112"/>
          <w:b/>
          <w:bCs/>
          <w:color w:val="FFFFFF"/>
          <w:spacing w:val="-9"/>
        </w:rPr>
        <w:t>营销</w:t>
      </w:r>
    </w:p>
    <w:p>
      <w:pPr>
        <w:pStyle w:val="BodyText"/>
        <w:spacing w:line="311" w:lineRule="auto"/>
        <w:rPr/>
      </w:pPr>
      <w:r/>
    </w:p>
    <w:p>
      <w:pPr>
        <w:pStyle w:val="BodyText"/>
        <w:spacing w:line="311" w:lineRule="auto"/>
        <w:rPr/>
      </w:pPr>
      <w:r/>
    </w:p>
    <w:p>
      <w:pPr>
        <w:pStyle w:val="BodyText"/>
        <w:spacing w:line="312" w:lineRule="auto"/>
        <w:rPr/>
      </w:pPr>
      <w:r/>
    </w:p>
    <w:p>
      <w:pPr>
        <w:ind w:left="1029"/>
        <w:spacing w:before="78" w:line="221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主</w:t>
      </w:r>
      <w:r>
        <w:rPr>
          <w:rFonts w:ascii="SimHei" w:hAnsi="SimHei" w:eastAsia="SimHei" w:cs="SimHei"/>
          <w:sz w:val="24"/>
          <w:szCs w:val="24"/>
          <w:color w:val="FFFFFF"/>
          <w:spacing w:val="114"/>
        </w:rPr>
        <w:t xml:space="preserve"> 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编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 xml:space="preserve">  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裴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 xml:space="preserve">  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茜</w:t>
      </w:r>
      <w:r>
        <w:rPr>
          <w:rFonts w:ascii="SimHei" w:hAnsi="SimHei" w:eastAsia="SimHei" w:cs="SimHei"/>
          <w:sz w:val="24"/>
          <w:szCs w:val="24"/>
          <w:color w:val="FFFFFF"/>
          <w:spacing w:val="19"/>
        </w:rPr>
        <w:t xml:space="preserve">  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刘红燕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 xml:space="preserve">  </w:t>
      </w:r>
      <w:r>
        <w:rPr>
          <w:rFonts w:ascii="SimHei" w:hAnsi="SimHei" w:eastAsia="SimHei" w:cs="SimHei"/>
          <w:sz w:val="24"/>
          <w:szCs w:val="24"/>
          <w:color w:val="FFFFFF"/>
          <w:spacing w:val="-5"/>
        </w:rPr>
        <w:t>程达军</w:t>
      </w:r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ind w:left="4563"/>
        <w:spacing w:before="78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b/>
          <w:bCs/>
          <w:spacing w:val="6"/>
        </w:rPr>
        <w:t>(</w:t>
      </w:r>
      <w:r>
        <w:rPr>
          <w:rFonts w:ascii="SimSun" w:hAnsi="SimSun" w:eastAsia="SimSun" w:cs="SimSun"/>
          <w:sz w:val="24"/>
          <w:szCs w:val="24"/>
          <w:spacing w:val="74"/>
        </w:rPr>
        <w:t xml:space="preserve"> </w:t>
      </w:r>
      <w:r>
        <w:rPr>
          <w:rFonts w:ascii="SimSun" w:hAnsi="SimSun" w:eastAsia="SimSun" w:cs="SimSun"/>
          <w:sz w:val="24"/>
          <w:szCs w:val="24"/>
          <w:b/>
          <w:bCs/>
          <w:spacing w:val="6"/>
        </w:rPr>
        <w:t>匹</w:t>
      </w:r>
      <w:r>
        <w:rPr>
          <w:rFonts w:ascii="SimSun" w:hAnsi="SimSun" w:eastAsia="SimSun" w:cs="SimSun"/>
          <w:sz w:val="24"/>
          <w:szCs w:val="24"/>
          <w:spacing w:val="6"/>
        </w:rPr>
        <w:t>中国人民大学出版社</w:t>
      </w:r>
    </w:p>
    <w:p>
      <w:pPr>
        <w:spacing w:line="219" w:lineRule="auto"/>
        <w:sectPr>
          <w:headerReference w:type="default" r:id="rId1"/>
          <w:pgSz w:w="11900" w:h="16840"/>
          <w:pgMar w:top="400" w:right="0" w:bottom="0" w:left="0" w:header="0" w:footer="0" w:gutter="0"/>
        </w:sectPr>
        <w:rPr>
          <w:rFonts w:ascii="SimSun" w:hAnsi="SimSun" w:eastAsia="SimSun" w:cs="SimSun"/>
          <w:sz w:val="24"/>
          <w:szCs w:val="24"/>
        </w:rPr>
      </w:pPr>
    </w:p>
    <w:p>
      <w:pPr>
        <w:pStyle w:val="BodyText"/>
        <w:spacing w:line="286" w:lineRule="auto"/>
        <w:rPr/>
      </w:pPr>
      <w:r/>
    </w:p>
    <w:p>
      <w:pPr>
        <w:pStyle w:val="BodyText"/>
        <w:spacing w:line="286" w:lineRule="auto"/>
        <w:rPr/>
      </w:pPr>
      <w:r/>
    </w:p>
    <w:p>
      <w:pPr>
        <w:ind w:left="1080"/>
        <w:spacing w:before="71" w:line="221" w:lineRule="auto"/>
        <w:rPr>
          <w:rFonts w:ascii="SimHei" w:hAnsi="SimHei" w:eastAsia="SimHei" w:cs="SimHei"/>
          <w:sz w:val="22"/>
          <w:szCs w:val="22"/>
        </w:rPr>
      </w:pPr>
      <w:r>
        <w:drawing>
          <wp:anchor distT="0" distB="0" distL="0" distR="0" simplePos="0" relativeHeight="2516602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-619575</wp:posOffset>
            </wp:positionV>
            <wp:extent cx="7556500" cy="10693400"/>
            <wp:effectExtent l="0" t="0" r="0" b="0"/>
            <wp:wrapNone/>
            <wp:docPr id="6" name="IM 6"/>
            <wp:cNvGraphicFramePr/>
            <a:graphic>
              <a:graphicData uri="http://schemas.openxmlformats.org/drawingml/2006/picture">
                <pic:pic>
                  <pic:nvPicPr>
                    <pic:cNvPr id="6" name="IM 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imHei" w:hAnsi="SimHei" w:eastAsia="SimHei" w:cs="SimHei"/>
          <w:sz w:val="22"/>
          <w:szCs w:val="22"/>
          <w:spacing w:val="5"/>
        </w:rPr>
        <w:t>高等职业教育国际经济与贸易“新专标”配套教材</w:t>
      </w:r>
    </w:p>
    <w:p>
      <w:pPr>
        <w:pStyle w:val="BodyText"/>
        <w:spacing w:line="402" w:lineRule="auto"/>
        <w:rPr/>
      </w:pPr>
      <w:r/>
    </w:p>
    <w:p>
      <w:pPr>
        <w:ind w:left="2139"/>
        <w:spacing w:before="72" w:line="221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spacing w:val="6"/>
        </w:rPr>
        <w:t>新编21世纪高等职业教育精品教材</w:t>
      </w:r>
    </w:p>
    <w:p>
      <w:pPr>
        <w:ind w:left="2139"/>
        <w:spacing w:before="106" w:line="221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spacing w:val="12"/>
        </w:rPr>
        <w:t>经济贸易类</w:t>
      </w:r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0" w:lineRule="auto"/>
        <w:rPr/>
      </w:pPr>
      <w:r/>
    </w:p>
    <w:p>
      <w:pPr>
        <w:pStyle w:val="BodyText"/>
        <w:spacing w:line="251" w:lineRule="auto"/>
        <w:rPr/>
      </w:pPr>
      <w:r/>
    </w:p>
    <w:p>
      <w:pPr>
        <w:pStyle w:val="BodyText"/>
        <w:spacing w:line="251" w:lineRule="auto"/>
        <w:rPr/>
      </w:pPr>
      <w:r/>
    </w:p>
    <w:p>
      <w:pPr>
        <w:pStyle w:val="BodyText"/>
        <w:spacing w:line="251" w:lineRule="auto"/>
        <w:rPr/>
      </w:pPr>
      <w:r/>
    </w:p>
    <w:p>
      <w:pPr>
        <w:pStyle w:val="BodyText"/>
        <w:spacing w:line="251" w:lineRule="auto"/>
        <w:rPr/>
      </w:pPr>
      <w:r/>
    </w:p>
    <w:p>
      <w:pPr>
        <w:pStyle w:val="BodyText"/>
        <w:ind w:left="1095"/>
        <w:spacing w:before="361" w:line="222" w:lineRule="auto"/>
        <w:rPr>
          <w:rFonts w:ascii="SimHei" w:hAnsi="SimHei" w:eastAsia="SimHei" w:cs="SimHei"/>
          <w:sz w:val="111"/>
          <w:szCs w:val="111"/>
        </w:rPr>
      </w:pPr>
      <w:r>
        <w:rPr>
          <w:rFonts w:ascii="SimHei" w:hAnsi="SimHei" w:eastAsia="SimHei" w:cs="SimHei"/>
          <w:sz w:val="111"/>
          <w:szCs w:val="111"/>
          <w:b/>
          <w:bCs/>
          <w:color w:val="FFFFFF"/>
          <w:spacing w:val="3"/>
        </w:rPr>
        <w:t>跨境电商</w:t>
      </w:r>
      <w:r>
        <w:rPr>
          <w:sz w:val="111"/>
          <w:szCs w:val="111"/>
          <w:b/>
          <w:bCs/>
          <w:color w:val="FFFFFF"/>
          <w:spacing w:val="3"/>
        </w:rPr>
        <w:t>B2B</w:t>
      </w:r>
      <w:r>
        <w:rPr>
          <w:rFonts w:ascii="SimHei" w:hAnsi="SimHei" w:eastAsia="SimHei" w:cs="SimHei"/>
          <w:sz w:val="111"/>
          <w:szCs w:val="111"/>
          <w:b/>
          <w:bCs/>
          <w:color w:val="FFFFFF"/>
          <w:spacing w:val="3"/>
        </w:rPr>
        <w:t>营销</w:t>
      </w:r>
    </w:p>
    <w:p>
      <w:pPr>
        <w:pStyle w:val="BodyText"/>
        <w:spacing w:line="317" w:lineRule="auto"/>
        <w:rPr/>
      </w:pPr>
      <w:r/>
    </w:p>
    <w:p>
      <w:pPr>
        <w:pStyle w:val="BodyText"/>
        <w:spacing w:line="317" w:lineRule="auto"/>
        <w:rPr/>
      </w:pPr>
      <w:r/>
    </w:p>
    <w:p>
      <w:pPr>
        <w:pStyle w:val="BodyText"/>
        <w:spacing w:line="318" w:lineRule="auto"/>
        <w:rPr/>
      </w:pPr>
      <w:r/>
    </w:p>
    <w:p>
      <w:pPr>
        <w:ind w:left="1080"/>
        <w:spacing w:before="71" w:line="221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主</w:t>
      </w:r>
      <w:r>
        <w:rPr>
          <w:rFonts w:ascii="SimHei" w:hAnsi="SimHei" w:eastAsia="SimHei" w:cs="SimHei"/>
          <w:sz w:val="22"/>
          <w:szCs w:val="22"/>
          <w:color w:val="FFFFFF"/>
          <w:spacing w:val="36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编</w:t>
      </w:r>
      <w:r>
        <w:rPr>
          <w:rFonts w:ascii="SimHei" w:hAnsi="SimHei" w:eastAsia="SimHei" w:cs="SimHei"/>
          <w:sz w:val="22"/>
          <w:szCs w:val="22"/>
          <w:color w:val="FFFFFF"/>
          <w:spacing w:val="23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裴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茜</w:t>
      </w:r>
      <w:r>
        <w:rPr>
          <w:rFonts w:ascii="SimHei" w:hAnsi="SimHei" w:eastAsia="SimHei" w:cs="SimHei"/>
          <w:sz w:val="22"/>
          <w:szCs w:val="22"/>
          <w:color w:val="FFFFFF"/>
          <w:spacing w:val="26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刘红燕</w:t>
      </w:r>
      <w:r>
        <w:rPr>
          <w:rFonts w:ascii="SimHei" w:hAnsi="SimHei" w:eastAsia="SimHei" w:cs="SimHei"/>
          <w:sz w:val="22"/>
          <w:szCs w:val="22"/>
          <w:color w:val="FFFFFF"/>
          <w:spacing w:val="17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4"/>
        </w:rPr>
        <w:t>程达军</w:t>
      </w:r>
    </w:p>
    <w:p>
      <w:pPr>
        <w:ind w:left="1080"/>
        <w:spacing w:before="86" w:line="221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color w:val="FFFFFF"/>
          <w:spacing w:val="9"/>
        </w:rPr>
        <w:t>副主编</w:t>
      </w:r>
      <w:r>
        <w:rPr>
          <w:rFonts w:ascii="SimHei" w:hAnsi="SimHei" w:eastAsia="SimHei" w:cs="SimHei"/>
          <w:sz w:val="22"/>
          <w:szCs w:val="22"/>
          <w:color w:val="FFFFFF"/>
          <w:spacing w:val="20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9"/>
        </w:rPr>
        <w:t>楼</w:t>
      </w:r>
      <w:r>
        <w:rPr>
          <w:rFonts w:ascii="SimHei" w:hAnsi="SimHei" w:eastAsia="SimHei" w:cs="SimHei"/>
          <w:sz w:val="22"/>
          <w:szCs w:val="22"/>
          <w:color w:val="FFFFFF"/>
          <w:spacing w:val="9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9"/>
        </w:rPr>
        <w:t>洁</w:t>
      </w:r>
      <w:r>
        <w:rPr>
          <w:rFonts w:ascii="SimHei" w:hAnsi="SimHei" w:eastAsia="SimHei" w:cs="SimHei"/>
          <w:sz w:val="22"/>
          <w:szCs w:val="22"/>
          <w:color w:val="FFFFFF"/>
          <w:spacing w:val="23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9"/>
        </w:rPr>
        <w:t>邓灵昭</w:t>
      </w:r>
      <w:r>
        <w:rPr>
          <w:rFonts w:ascii="SimHei" w:hAnsi="SimHei" w:eastAsia="SimHei" w:cs="SimHei"/>
          <w:sz w:val="22"/>
          <w:szCs w:val="22"/>
          <w:color w:val="FFFFFF"/>
          <w:spacing w:val="21"/>
        </w:rPr>
        <w:t xml:space="preserve">  </w:t>
      </w:r>
      <w:r>
        <w:rPr>
          <w:rFonts w:ascii="SimHei" w:hAnsi="SimHei" w:eastAsia="SimHei" w:cs="SimHei"/>
          <w:sz w:val="22"/>
          <w:szCs w:val="22"/>
          <w:color w:val="FFFFFF"/>
          <w:spacing w:val="9"/>
        </w:rPr>
        <w:t>刘娅倩</w:t>
      </w:r>
    </w:p>
    <w:p>
      <w:pPr>
        <w:pStyle w:val="BodyText"/>
        <w:spacing w:line="248" w:lineRule="auto"/>
        <w:rPr/>
      </w:pPr>
      <w:r/>
    </w:p>
    <w:p>
      <w:pPr>
        <w:pStyle w:val="BodyText"/>
        <w:spacing w:line="248" w:lineRule="auto"/>
        <w:rPr/>
      </w:pPr>
      <w:r/>
    </w:p>
    <w:p>
      <w:pPr>
        <w:pStyle w:val="BodyText"/>
        <w:spacing w:line="248" w:lineRule="auto"/>
        <w:rPr/>
      </w:pPr>
      <w:r/>
    </w:p>
    <w:p>
      <w:pPr>
        <w:pStyle w:val="BodyText"/>
        <w:spacing w:line="248" w:lineRule="auto"/>
        <w:rPr/>
      </w:pPr>
      <w:r/>
    </w:p>
    <w:p>
      <w:pPr>
        <w:pStyle w:val="BodyText"/>
        <w:spacing w:line="248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pStyle w:val="BodyText"/>
        <w:spacing w:line="249" w:lineRule="auto"/>
        <w:rPr/>
      </w:pPr>
      <w:r/>
    </w:p>
    <w:p>
      <w:pPr>
        <w:ind w:left="4863"/>
        <w:spacing w:before="85" w:line="221" w:lineRule="auto"/>
        <w:rPr>
          <w:rFonts w:ascii="SimHei" w:hAnsi="SimHei" w:eastAsia="SimHei" w:cs="SimHei"/>
          <w:sz w:val="26"/>
          <w:szCs w:val="26"/>
        </w:rPr>
      </w:pPr>
      <w:r>
        <w:rPr>
          <w:rFonts w:ascii="SimHei" w:hAnsi="SimHei" w:eastAsia="SimHei" w:cs="SimHei"/>
          <w:sz w:val="26"/>
          <w:szCs w:val="26"/>
          <w:b/>
          <w:bCs/>
          <w:spacing w:val="-6"/>
        </w:rPr>
        <w:t>中国人民大学出版社</w:t>
      </w:r>
    </w:p>
    <w:p>
      <w:pPr>
        <w:ind w:left="5613"/>
        <w:spacing w:before="73" w:line="229" w:lineRule="auto"/>
        <w:rPr>
          <w:rFonts w:ascii="KaiTi" w:hAnsi="KaiTi" w:eastAsia="KaiTi" w:cs="KaiTi"/>
          <w:sz w:val="22"/>
          <w:szCs w:val="22"/>
        </w:rPr>
      </w:pPr>
      <w:r>
        <w:rPr>
          <w:rFonts w:ascii="KaiTi" w:hAnsi="KaiTi" w:eastAsia="KaiTi" w:cs="KaiTi"/>
          <w:sz w:val="22"/>
          <w:szCs w:val="22"/>
          <w:b/>
          <w:bCs/>
          <w:spacing w:val="-23"/>
        </w:rPr>
        <w:t>·</w:t>
      </w:r>
      <w:r>
        <w:rPr>
          <w:rFonts w:ascii="KaiTi" w:hAnsi="KaiTi" w:eastAsia="KaiTi" w:cs="KaiTi"/>
          <w:sz w:val="22"/>
          <w:szCs w:val="22"/>
          <w:spacing w:val="-74"/>
        </w:rPr>
        <w:t xml:space="preserve"> </w:t>
      </w:r>
      <w:r>
        <w:rPr>
          <w:rFonts w:ascii="KaiTi" w:hAnsi="KaiTi" w:eastAsia="KaiTi" w:cs="KaiTi"/>
          <w:sz w:val="22"/>
          <w:szCs w:val="22"/>
          <w:b/>
          <w:bCs/>
          <w:spacing w:val="-23"/>
        </w:rPr>
        <w:t>北京</w:t>
      </w:r>
      <w:r>
        <w:rPr>
          <w:rFonts w:ascii="KaiTi" w:hAnsi="KaiTi" w:eastAsia="KaiTi" w:cs="KaiTi"/>
          <w:sz w:val="22"/>
          <w:szCs w:val="22"/>
          <w:spacing w:val="-23"/>
        </w:rPr>
        <w:t xml:space="preserve"> </w:t>
      </w:r>
      <w:r>
        <w:rPr>
          <w:rFonts w:ascii="KaiTi" w:hAnsi="KaiTi" w:eastAsia="KaiTi" w:cs="KaiTi"/>
          <w:sz w:val="22"/>
          <w:szCs w:val="22"/>
          <w:b/>
          <w:bCs/>
          <w:spacing w:val="-23"/>
        </w:rPr>
        <w:t>·</w:t>
      </w:r>
    </w:p>
    <w:p>
      <w:pPr>
        <w:spacing w:line="229" w:lineRule="auto"/>
        <w:sectPr>
          <w:headerReference w:type="default" r:id="rId4"/>
          <w:pgSz w:w="11900" w:h="16840"/>
          <w:pgMar w:top="400" w:right="0" w:bottom="0" w:left="0" w:header="0" w:footer="0" w:gutter="0"/>
        </w:sectPr>
        <w:rPr>
          <w:rFonts w:ascii="KaiTi" w:hAnsi="KaiTi" w:eastAsia="KaiTi" w:cs="KaiTi"/>
          <w:sz w:val="22"/>
          <w:szCs w:val="22"/>
        </w:rPr>
      </w:pPr>
    </w:p>
    <w:p>
      <w:pPr>
        <w:pStyle w:val="BodyText"/>
        <w:spacing w:line="279" w:lineRule="auto"/>
        <w:rPr/>
      </w:pPr>
      <w:r/>
    </w:p>
    <w:p>
      <w:pPr>
        <w:pStyle w:val="BodyText"/>
        <w:spacing w:line="279" w:lineRule="auto"/>
        <w:rPr/>
      </w:pPr>
      <w:r/>
    </w:p>
    <w:p>
      <w:pPr>
        <w:pStyle w:val="BodyText"/>
        <w:spacing w:line="279" w:lineRule="auto"/>
        <w:rPr/>
      </w:pPr>
      <w:r/>
    </w:p>
    <w:p>
      <w:pPr>
        <w:pStyle w:val="BodyText"/>
        <w:spacing w:line="279" w:lineRule="auto"/>
        <w:rPr/>
      </w:pPr>
      <w:r/>
    </w:p>
    <w:p>
      <w:pPr>
        <w:spacing w:before="117"/>
        <w:tabs>
          <w:tab w:val="left" w:pos="6130"/>
        </w:tabs>
        <w:rPr>
          <w:sz w:val="36"/>
          <w:szCs w:val="36"/>
        </w:rPr>
      </w:pPr>
      <w:r>
        <w:rPr>
          <w:shd w:val="clear" w:fill="C9D2ED"/>
          <w:rFonts w:ascii="Times New Roman" w:hAnsi="Times New Roman" w:eastAsia="Times New Roman" w:cs="Times New Roman"/>
          <w:sz w:val="27"/>
          <w:szCs w:val="27"/>
          <w:position w:val="2"/>
        </w:rPr>
        <w:tab/>
      </w:r>
      <w:r>
        <w:rPr>
          <w:shd w:val="clear" w:fill="C9D2ED"/>
          <w:rFonts w:ascii="Times New Roman" w:hAnsi="Times New Roman" w:eastAsia="Times New Roman" w:cs="Times New Roman"/>
          <w:sz w:val="27"/>
          <w:szCs w:val="27"/>
          <w:spacing w:val="-8"/>
          <w:position w:val="2"/>
        </w:rPr>
        <w:t>CONTENTS </w:t>
      </w:r>
      <w:r>
        <w:rPr>
          <w:shd w:val="clear" w:fill="C9D2ED"/>
          <w:rFonts w:ascii="SimHei" w:hAnsi="SimHei" w:eastAsia="SimHei" w:cs="SimHei"/>
          <w:sz w:val="36"/>
          <w:szCs w:val="36"/>
          <w:b/>
          <w:bCs/>
          <w:spacing w:val="-8"/>
          <w:position w:val="-2"/>
        </w:rPr>
        <w:t>目</w:t>
      </w:r>
      <w:r>
        <w:rPr>
          <w:shd w:val="clear" w:fill="C9D2ED"/>
          <w:rFonts w:ascii="SimHei" w:hAnsi="SimHei" w:eastAsia="SimHei" w:cs="SimHei"/>
          <w:sz w:val="36"/>
          <w:szCs w:val="36"/>
          <w:spacing w:val="43"/>
          <w:position w:val="-2"/>
        </w:rPr>
        <w:t xml:space="preserve">   </w:t>
      </w:r>
      <w:r>
        <w:rPr>
          <w:shd w:val="clear" w:fill="C9D2ED"/>
          <w:rFonts w:ascii="SimHei" w:hAnsi="SimHei" w:eastAsia="SimHei" w:cs="SimHei"/>
          <w:sz w:val="36"/>
          <w:szCs w:val="36"/>
          <w:b/>
          <w:bCs/>
          <w:spacing w:val="-8"/>
          <w:position w:val="-2"/>
        </w:rPr>
        <w:t>录</w:t>
      </w:r>
      <w:r>
        <w:rPr>
          <w:shd w:val="clear" w:fill="C9D2ED"/>
          <w:rFonts w:ascii="SimHei" w:hAnsi="SimHei" w:eastAsia="SimHei" w:cs="SimHei"/>
          <w:sz w:val="36"/>
          <w:szCs w:val="36"/>
          <w:spacing w:val="21"/>
          <w:position w:val="-2"/>
        </w:rPr>
        <w:t xml:space="preserve">  </w:t>
      </w:r>
      <w:r>
        <w:rPr>
          <w:sz w:val="36"/>
          <w:szCs w:val="36"/>
          <w:position w:val="-28"/>
        </w:rPr>
        <w:drawing>
          <wp:inline distT="0" distB="0" distL="0" distR="0">
            <wp:extent cx="552455" cy="526970"/>
            <wp:effectExtent l="0" t="0" r="0" b="0"/>
            <wp:docPr id="8" name="IM 8"/>
            <wp:cNvGraphicFramePr/>
            <a:graphic>
              <a:graphicData uri="http://schemas.openxmlformats.org/drawingml/2006/picture">
                <pic:pic>
                  <pic:nvPicPr>
                    <pic:cNvPr id="8" name="IM 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2455" cy="5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1" w:lineRule="auto"/>
        <w:rPr/>
      </w:pPr>
      <w:r/>
    </w:p>
    <w:p>
      <w:pPr>
        <w:pStyle w:val="BodyText"/>
        <w:spacing w:line="242" w:lineRule="auto"/>
        <w:rPr/>
      </w:pPr>
      <w:r/>
    </w:p>
    <w:sdt>
      <w:sdtPr>
        <w:rPr>
          <w:rFonts w:ascii="SimHei" w:hAnsi="SimHei" w:eastAsia="SimHei" w:cs="SimHei"/>
          <w:sz w:val="27"/>
          <w:szCs w:val="27"/>
        </w:rPr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z w:val="27"/>
          <w:szCs w:val="27"/>
        </w:rPr>
      </w:sdtEndPr>
      <w:sdtContent>
        <w:p>
          <w:pPr>
            <w:ind w:left="800"/>
            <w:spacing w:before="88" w:line="222" w:lineRule="auto"/>
            <w:tabs>
              <w:tab w:val="right" w:leader="dot" w:pos="9022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">
            <w:r>
              <w:rPr>
                <w:rFonts w:ascii="SimHei" w:hAnsi="SimHei" w:eastAsia="SimHei" w:cs="SimHei"/>
                <w:sz w:val="27"/>
                <w:szCs w:val="27"/>
                <w:spacing w:val="10"/>
              </w:rPr>
              <w:t>项目一</w:t>
            </w:r>
            <w:r>
              <w:rPr>
                <w:rFonts w:ascii="SimHei" w:hAnsi="SimHei" w:eastAsia="SimHei" w:cs="SimHei"/>
                <w:sz w:val="27"/>
                <w:szCs w:val="27"/>
                <w:spacing w:val="56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  <w:spacing w:val="10"/>
              </w:rPr>
              <w:t>跨境电商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10"/>
              </w:rPr>
              <w:t>B2B </w:t>
            </w:r>
            <w:r>
              <w:rPr>
                <w:rFonts w:ascii="SimHei" w:hAnsi="SimHei" w:eastAsia="SimHei" w:cs="SimHei"/>
                <w:sz w:val="27"/>
                <w:szCs w:val="27"/>
                <w:spacing w:val="10"/>
              </w:rPr>
              <w:t>市场变迁与内容营销</w:t>
            </w:r>
            <w:r>
              <w:rPr>
                <w:rFonts w:ascii="SimHei" w:hAnsi="SimHei" w:eastAsia="SimHei" w:cs="SimHei"/>
                <w:sz w:val="27"/>
                <w:szCs w:val="27"/>
                <w:spacing w:val="-120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</w:rPr>
              <w:t>1</w:t>
            </w:r>
          </w:hyperlink>
        </w:p>
        <w:p>
          <w:pPr>
            <w:ind w:left="1120"/>
            <w:spacing w:before="207" w:line="219" w:lineRule="auto"/>
            <w:tabs>
              <w:tab w:val="right" w:leader="dot" w:pos="8979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2">
            <w:r>
              <w:rPr>
                <w:rFonts w:ascii="SimSun" w:hAnsi="SimSun" w:eastAsia="SimSun" w:cs="SimSun"/>
                <w:sz w:val="27"/>
                <w:szCs w:val="27"/>
                <w:spacing w:val="8"/>
              </w:rPr>
              <w:t>任务一 跨境电商的发展与营销方式的变迁</w:t>
            </w:r>
            <w:r>
              <w:rPr>
                <w:rFonts w:ascii="SimSun" w:hAnsi="SimSun" w:eastAsia="SimSun" w:cs="SimSun"/>
                <w:sz w:val="27"/>
                <w:szCs w:val="27"/>
                <w:spacing w:val="-113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</w:rPr>
              <w:t>2</w:t>
            </w:r>
          </w:hyperlink>
        </w:p>
        <w:p>
          <w:pPr>
            <w:ind w:left="1120"/>
            <w:spacing w:before="217" w:line="219" w:lineRule="auto"/>
            <w:tabs>
              <w:tab w:val="right" w:leader="dot" w:pos="8980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3">
            <w:r>
              <w:rPr>
                <w:rFonts w:ascii="SimSun" w:hAnsi="SimSun" w:eastAsia="SimSun" w:cs="SimSun"/>
                <w:sz w:val="27"/>
                <w:szCs w:val="27"/>
                <w:spacing w:val="9"/>
              </w:rPr>
              <w:t>任务二 跨境电商营销与传统营销的区别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</w:rPr>
              <w:t>4</w:t>
            </w:r>
          </w:hyperlink>
        </w:p>
        <w:p>
          <w:pPr>
            <w:ind w:left="1120"/>
            <w:spacing w:before="221" w:line="219" w:lineRule="auto"/>
            <w:tabs>
              <w:tab w:val="right" w:leader="dot" w:pos="896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4">
            <w:r>
              <w:rPr>
                <w:rFonts w:ascii="SimSun" w:hAnsi="SimSun" w:eastAsia="SimSun" w:cs="SimSun"/>
                <w:sz w:val="27"/>
                <w:szCs w:val="27"/>
                <w:spacing w:val="8"/>
              </w:rPr>
              <w:t>任务三 跨境电商营销推广的底层逻辑变化</w:t>
            </w:r>
            <w:r>
              <w:rPr>
                <w:rFonts w:ascii="SimSun" w:hAnsi="SimSun" w:eastAsia="SimSun" w:cs="SimSun"/>
                <w:sz w:val="27"/>
                <w:szCs w:val="27"/>
                <w:spacing w:val="-103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</w:rPr>
              <w:t>7</w:t>
            </w:r>
          </w:hyperlink>
        </w:p>
        <w:p>
          <w:pPr>
            <w:ind w:left="1120"/>
            <w:spacing w:before="210" w:line="220" w:lineRule="auto"/>
            <w:tabs>
              <w:tab w:val="right" w:leader="dot" w:pos="8954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5">
            <w:r>
              <w:rPr>
                <w:rFonts w:ascii="SimSun" w:hAnsi="SimSun" w:eastAsia="SimSun" w:cs="SimSun"/>
                <w:sz w:val="27"/>
                <w:szCs w:val="27"/>
                <w:spacing w:val="9"/>
              </w:rPr>
              <w:t>知识巩固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</w:rPr>
              <w:t>9</w:t>
            </w:r>
          </w:hyperlink>
        </w:p>
        <w:p>
          <w:pPr>
            <w:ind w:left="1123"/>
            <w:spacing w:before="215" w:line="220" w:lineRule="auto"/>
            <w:tabs>
              <w:tab w:val="right" w:leader="dot" w:pos="9042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6"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5"/>
              </w:rPr>
              <w:t>项目实训</w:t>
            </w:r>
            <w:r>
              <w:rPr>
                <w:rFonts w:ascii="SimSun" w:hAnsi="SimSun" w:eastAsia="SimSun" w:cs="SimSun"/>
                <w:sz w:val="27"/>
                <w:szCs w:val="27"/>
                <w:b/>
                <w:bCs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42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-5"/>
              </w:rPr>
              <w:t>10</w:t>
            </w:r>
          </w:hyperlink>
        </w:p>
        <w:p>
          <w:pPr>
            <w:ind w:left="1123"/>
            <w:spacing w:before="207" w:line="219" w:lineRule="auto"/>
            <w:tabs>
              <w:tab w:val="right" w:leader="dot" w:pos="9022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7"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3"/>
              </w:rPr>
              <w:t>素养提升</w:t>
            </w:r>
            <w:r>
              <w:rPr>
                <w:rFonts w:ascii="SimSun" w:hAnsi="SimSun" w:eastAsia="SimSun" w:cs="SimSun"/>
                <w:sz w:val="27"/>
                <w:szCs w:val="27"/>
                <w:spacing w:val="-114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72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-5"/>
              </w:rPr>
              <w:t>10</w:t>
            </w:r>
          </w:hyperlink>
        </w:p>
        <w:p>
          <w:pPr>
            <w:ind w:left="800"/>
            <w:spacing w:before="212" w:line="222" w:lineRule="auto"/>
            <w:tabs>
              <w:tab w:val="right" w:leader="dot" w:pos="893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8">
            <w:r>
              <w:rPr>
                <w:rFonts w:ascii="SimHei" w:hAnsi="SimHei" w:eastAsia="SimHei" w:cs="SimHei"/>
                <w:sz w:val="27"/>
                <w:szCs w:val="27"/>
                <w:spacing w:val="20"/>
              </w:rPr>
              <w:t>项目二</w:t>
            </w:r>
            <w:r>
              <w:rPr>
                <w:rFonts w:ascii="SimHei" w:hAnsi="SimHei" w:eastAsia="SimHei" w:cs="SimHei"/>
                <w:sz w:val="27"/>
                <w:szCs w:val="27"/>
                <w:spacing w:val="75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  <w:spacing w:val="20"/>
              </w:rPr>
              <w:t>客户搜索</w:t>
            </w:r>
            <w:r>
              <w:rPr>
                <w:rFonts w:ascii="SimHei" w:hAnsi="SimHei" w:eastAsia="SimHei" w:cs="SimHei"/>
                <w:sz w:val="27"/>
                <w:szCs w:val="27"/>
                <w:spacing w:val="-126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6"/>
              </w:rPr>
              <w:t>11</w:t>
            </w:r>
          </w:hyperlink>
        </w:p>
        <w:p>
          <w:pPr>
            <w:ind w:left="1120"/>
            <w:spacing w:before="207" w:line="219" w:lineRule="auto"/>
            <w:tabs>
              <w:tab w:val="right" w:leader="dot" w:pos="902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9">
            <w:r>
              <w:rPr>
                <w:rFonts w:ascii="SimSun" w:hAnsi="SimSun" w:eastAsia="SimSun" w:cs="SimSun"/>
                <w:sz w:val="27"/>
                <w:szCs w:val="27"/>
                <w:spacing w:val="7"/>
              </w:rPr>
              <w:t>任务一 利用搜索引擎寻找目标客户的准备工作</w:t>
            </w:r>
            <w:r>
              <w:rPr>
                <w:rFonts w:ascii="SimSun" w:hAnsi="SimSun" w:eastAsia="SimSun" w:cs="SimSun"/>
                <w:sz w:val="27"/>
                <w:szCs w:val="27"/>
                <w:spacing w:val="-119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2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8"/>
              </w:rPr>
              <w:t>12</w:t>
            </w:r>
          </w:hyperlink>
        </w:p>
        <w:p>
          <w:pPr>
            <w:ind w:left="1120"/>
            <w:spacing w:before="210" w:line="219" w:lineRule="auto"/>
            <w:tabs>
              <w:tab w:val="right" w:leader="dot" w:pos="900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0">
            <w:r>
              <w:rPr>
                <w:rFonts w:ascii="SimSun" w:hAnsi="SimSun" w:eastAsia="SimSun" w:cs="SimSun"/>
                <w:sz w:val="27"/>
                <w:szCs w:val="27"/>
                <w:spacing w:val="6"/>
              </w:rPr>
              <w:t>任务二 利用搜索引擎寻找目标客户的主要方法</w:t>
            </w:r>
            <w:r>
              <w:rPr>
                <w:rFonts w:ascii="SimSun" w:hAnsi="SimSun" w:eastAsia="SimSun" w:cs="SimSun"/>
                <w:sz w:val="27"/>
                <w:szCs w:val="27"/>
                <w:spacing w:val="-98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8"/>
              </w:rPr>
              <w:t>14</w:t>
            </w:r>
          </w:hyperlink>
        </w:p>
        <w:p>
          <w:pPr>
            <w:ind w:left="1120"/>
            <w:spacing w:before="210" w:line="219" w:lineRule="auto"/>
            <w:tabs>
              <w:tab w:val="right" w:leader="dot" w:pos="900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1">
            <w:r>
              <w:rPr>
                <w:rFonts w:ascii="SimSun" w:hAnsi="SimSun" w:eastAsia="SimSun" w:cs="SimSun"/>
                <w:sz w:val="27"/>
                <w:szCs w:val="27"/>
                <w:spacing w:val="10"/>
              </w:rPr>
              <w:t>任务三 利用搜索引擎寻找目标客户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4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8"/>
              </w:rPr>
              <w:t>16</w:t>
            </w:r>
          </w:hyperlink>
        </w:p>
        <w:p>
          <w:pPr>
            <w:ind w:left="1120"/>
            <w:spacing w:before="220" w:line="220" w:lineRule="auto"/>
            <w:tabs>
              <w:tab w:val="right" w:leader="dot" w:pos="8999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2">
            <w:r>
              <w:rPr>
                <w:rFonts w:ascii="SimSun" w:hAnsi="SimSun" w:eastAsia="SimSun" w:cs="SimSun"/>
                <w:sz w:val="27"/>
                <w:szCs w:val="27"/>
                <w:spacing w:val="4"/>
              </w:rPr>
              <w:t>知识巩固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6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3"/>
              </w:rPr>
              <w:t>31</w:t>
            </w:r>
          </w:hyperlink>
        </w:p>
        <w:p>
          <w:pPr>
            <w:ind w:left="1120"/>
            <w:spacing w:before="208" w:line="220" w:lineRule="auto"/>
            <w:tabs>
              <w:tab w:val="right" w:leader="dot" w:pos="900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3">
            <w:r>
              <w:rPr>
                <w:rFonts w:ascii="SimSun" w:hAnsi="SimSun" w:eastAsia="SimSun" w:cs="SimSun"/>
                <w:sz w:val="27"/>
                <w:szCs w:val="27"/>
                <w:spacing w:val="12"/>
              </w:rPr>
              <w:t>项目实训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8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3"/>
              </w:rPr>
              <w:t>31</w:t>
            </w:r>
          </w:hyperlink>
        </w:p>
        <w:p>
          <w:pPr>
            <w:ind w:left="1123"/>
            <w:spacing w:before="194" w:line="219" w:lineRule="auto"/>
            <w:tabs>
              <w:tab w:val="right" w:leader="dot" w:pos="899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4"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6"/>
              </w:rPr>
              <w:t>素养提升</w:t>
            </w:r>
            <w:r>
              <w:rPr>
                <w:rFonts w:ascii="SimSun" w:hAnsi="SimSun" w:eastAsia="SimSun" w:cs="SimSun"/>
                <w:sz w:val="27"/>
                <w:szCs w:val="27"/>
                <w:spacing w:val="-115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4"/>
              </w:rPr>
              <w:t>32</w:t>
            </w:r>
          </w:hyperlink>
        </w:p>
        <w:p>
          <w:pPr>
            <w:ind w:left="803"/>
            <w:spacing w:before="218" w:line="222" w:lineRule="auto"/>
            <w:tabs>
              <w:tab w:val="right" w:leader="dot" w:pos="894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5">
            <w:r>
              <w:rPr>
                <w:rFonts w:ascii="SimHei" w:hAnsi="SimHei" w:eastAsia="SimHei" w:cs="SimHei"/>
                <w:sz w:val="27"/>
                <w:szCs w:val="27"/>
                <w:b/>
                <w:bCs/>
                <w:spacing w:val="5"/>
              </w:rPr>
              <w:t>项目三</w:t>
            </w:r>
            <w:r>
              <w:rPr>
                <w:rFonts w:ascii="SimHei" w:hAnsi="SimHei" w:eastAsia="SimHei" w:cs="SimHei"/>
                <w:sz w:val="27"/>
                <w:szCs w:val="27"/>
                <w:spacing w:val="90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  <w:b/>
                <w:bCs/>
                <w:spacing w:val="5"/>
              </w:rPr>
              <w:t>自建站推广</w:t>
            </w:r>
            <w:r>
              <w:rPr>
                <w:rFonts w:ascii="SimHei" w:hAnsi="SimHei" w:eastAsia="SimHei" w:cs="SimHei"/>
                <w:sz w:val="27"/>
                <w:szCs w:val="27"/>
                <w:spacing w:val="-118"/>
              </w:rPr>
              <w:t xml:space="preserve"> </w:t>
            </w:r>
            <w:r>
              <w:rPr>
                <w:rFonts w:ascii="SimHei" w:hAnsi="SimHei" w:eastAsia="SimHei" w:cs="SimHei"/>
                <w:sz w:val="27"/>
                <w:szCs w:val="27"/>
              </w:rPr>
              <w:tab/>
            </w:r>
            <w:r>
              <w:rPr>
                <w:rFonts w:ascii="SimHei" w:hAnsi="SimHei" w:eastAsia="SimHei" w:cs="SimHei"/>
                <w:sz w:val="27"/>
                <w:szCs w:val="27"/>
                <w:spacing w:val="-102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-2"/>
              </w:rPr>
              <w:t>33</w:t>
            </w:r>
          </w:hyperlink>
        </w:p>
        <w:p>
          <w:pPr>
            <w:ind w:left="1123"/>
            <w:spacing w:before="207" w:line="219" w:lineRule="auto"/>
            <w:tabs>
              <w:tab w:val="right" w:leader="dot" w:pos="898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6"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4"/>
              </w:rPr>
              <w:t>任务一</w:t>
            </w:r>
            <w:r>
              <w:rPr>
                <w:rFonts w:ascii="SimSun" w:hAnsi="SimSun" w:eastAsia="SimSun" w:cs="SimSun"/>
                <w:sz w:val="27"/>
                <w:szCs w:val="27"/>
                <w:spacing w:val="92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4"/>
              </w:rPr>
              <w:t>自建站的相关概念</w:t>
            </w:r>
            <w:r>
              <w:rPr>
                <w:rFonts w:ascii="SimSun" w:hAnsi="SimSun" w:eastAsia="SimSun" w:cs="SimSun"/>
                <w:sz w:val="27"/>
                <w:szCs w:val="27"/>
                <w:spacing w:val="-113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-1"/>
              </w:rPr>
              <w:t>35</w:t>
            </w:r>
          </w:hyperlink>
        </w:p>
        <w:p>
          <w:pPr>
            <w:ind w:left="1123"/>
            <w:spacing w:before="210" w:line="219" w:lineRule="auto"/>
            <w:tabs>
              <w:tab w:val="right" w:leader="dot" w:pos="899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7"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8"/>
              </w:rPr>
              <w:t>任务二</w:t>
            </w:r>
            <w:r>
              <w:rPr>
                <w:rFonts w:ascii="SimSun" w:hAnsi="SimSun" w:eastAsia="SimSun" w:cs="SimSun"/>
                <w:sz w:val="27"/>
                <w:szCs w:val="27"/>
                <w:spacing w:val="45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  <w:b/>
                <w:bCs/>
                <w:spacing w:val="8"/>
              </w:rPr>
              <w:t>打造海外自建站流程</w:t>
            </w:r>
            <w:r>
              <w:rPr>
                <w:rFonts w:ascii="SimSun" w:hAnsi="SimSun" w:eastAsia="SimSun" w:cs="SimSun"/>
                <w:sz w:val="27"/>
                <w:szCs w:val="27"/>
                <w:spacing w:val="-110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b/>
                <w:bCs/>
                <w:spacing w:val="-1"/>
              </w:rPr>
              <w:t>37</w:t>
            </w:r>
          </w:hyperlink>
        </w:p>
        <w:p>
          <w:pPr>
            <w:ind w:left="1120"/>
            <w:spacing w:before="213" w:line="219" w:lineRule="auto"/>
            <w:tabs>
              <w:tab w:val="right" w:leader="dot" w:pos="9005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8">
            <w:r>
              <w:rPr>
                <w:rFonts w:ascii="SimSun" w:hAnsi="SimSun" w:eastAsia="SimSun" w:cs="SimSun"/>
                <w:sz w:val="27"/>
                <w:szCs w:val="27"/>
                <w:spacing w:val="12"/>
              </w:rPr>
              <w:t>任务三 海外自建站建设的工具</w:t>
            </w:r>
            <w:r>
              <w:rPr>
                <w:rFonts w:ascii="SimSun" w:hAnsi="SimSun" w:eastAsia="SimSun" w:cs="SimSun"/>
                <w:sz w:val="27"/>
                <w:szCs w:val="27"/>
                <w:spacing w:val="-119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SimSun" w:hAnsi="SimSun" w:eastAsia="SimSun" w:cs="SimSun"/>
                <w:sz w:val="27"/>
                <w:szCs w:val="27"/>
                <w:spacing w:val="-94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-2"/>
              </w:rPr>
              <w:t>45</w:t>
            </w:r>
          </w:hyperlink>
        </w:p>
        <w:p>
          <w:pPr>
            <w:ind w:left="1120"/>
            <w:spacing w:before="220" w:line="219" w:lineRule="auto"/>
            <w:tabs>
              <w:tab w:val="right" w:leader="dot" w:pos="8977"/>
            </w:tabs>
            <w:rPr>
              <w:rFonts w:ascii="Times New Roman" w:hAnsi="Times New Roman" w:eastAsia="Times New Roman" w:cs="Times New Roman"/>
              <w:sz w:val="27"/>
              <w:szCs w:val="27"/>
            </w:rPr>
          </w:pPr>
          <w:hyperlink w:history="true" w:anchor="bookmark19">
            <w:r>
              <w:rPr>
                <w:rFonts w:ascii="SimSun" w:hAnsi="SimSun" w:eastAsia="SimSun" w:cs="SimSun"/>
                <w:sz w:val="27"/>
                <w:szCs w:val="27"/>
                <w:spacing w:val="6"/>
              </w:rPr>
              <w:t>任务四</w:t>
            </w:r>
            <w:r>
              <w:rPr>
                <w:rFonts w:ascii="SimSun" w:hAnsi="SimSun" w:eastAsia="SimSun" w:cs="SimSun"/>
                <w:sz w:val="27"/>
                <w:szCs w:val="27"/>
                <w:spacing w:val="92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  <w:spacing w:val="6"/>
              </w:rPr>
              <w:t>自建站推广的注意事项</w:t>
            </w:r>
            <w:r>
              <w:rPr>
                <w:rFonts w:ascii="SimSun" w:hAnsi="SimSun" w:eastAsia="SimSun" w:cs="SimSun"/>
                <w:sz w:val="27"/>
                <w:szCs w:val="27"/>
                <w:spacing w:val="-121"/>
              </w:rPr>
              <w:t xml:space="preserve"> </w:t>
            </w:r>
            <w:r>
              <w:rPr>
                <w:rFonts w:ascii="SimSun" w:hAnsi="SimSun" w:eastAsia="SimSun" w:cs="SimSun"/>
                <w:sz w:val="27"/>
                <w:szCs w:val="27"/>
              </w:rPr>
              <w:tab/>
            </w:r>
            <w:r>
              <w:rPr>
                <w:rFonts w:ascii="Times New Roman" w:hAnsi="Times New Roman" w:eastAsia="Times New Roman" w:cs="Times New Roman"/>
                <w:sz w:val="27"/>
                <w:szCs w:val="27"/>
                <w:spacing w:val="4"/>
              </w:rPr>
              <w:t>56</w:t>
            </w:r>
          </w:hyperlink>
        </w:p>
      </w:sdtContent>
    </w:sdt>
    <w:p>
      <w:pPr>
        <w:spacing w:line="219" w:lineRule="auto"/>
        <w:sectPr>
          <w:pgSz w:w="11900" w:h="16840"/>
          <w:pgMar w:top="400" w:right="1269" w:bottom="0" w:left="439" w:header="0" w:footer="0" w:gutter="0"/>
        </w:sectPr>
        <w:rPr>
          <w:rFonts w:ascii="Times New Roman" w:hAnsi="Times New Roman" w:eastAsia="Times New Roman" w:cs="Times New Roman"/>
          <w:sz w:val="27"/>
          <w:szCs w:val="27"/>
        </w:rPr>
      </w:pPr>
    </w:p>
    <w:p>
      <w:pPr>
        <w:pStyle w:val="BodyText"/>
        <w:spacing w:before="220"/>
        <w:rPr>
          <w:rFonts w:ascii="SimHei" w:hAnsi="SimHei" w:eastAsia="SimHei" w:cs="SimHei"/>
          <w:sz w:val="24"/>
          <w:szCs w:val="24"/>
        </w:rPr>
      </w:pPr>
      <w:bookmarkStart w:name="bookmark20" w:id="1"/>
      <w:bookmarkEnd w:id="1"/>
      <w:r>
        <w:rPr>
          <w:rFonts w:ascii="SimHei" w:hAnsi="SimHei" w:eastAsia="SimHei" w:cs="SimHei"/>
          <w:sz w:val="24"/>
          <w:szCs w:val="24"/>
          <w:position w:val="-6"/>
        </w:rPr>
        <w:drawing>
          <wp:inline distT="0" distB="0" distL="0" distR="0">
            <wp:extent cx="247702" cy="209483"/>
            <wp:effectExtent l="0" t="0" r="0" b="0"/>
            <wp:docPr id="10" name="IM 10"/>
            <wp:cNvGraphicFramePr/>
            <a:graphic>
              <a:graphicData uri="http://schemas.openxmlformats.org/drawingml/2006/picture">
                <pic:pic>
                  <pic:nvPicPr>
                    <pic:cNvPr id="10" name="IM 10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47702" cy="20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Hei" w:hAnsi="SimHei" w:eastAsia="SimHei" w:cs="SimHei"/>
          <w:sz w:val="24"/>
          <w:szCs w:val="24"/>
          <w:b/>
          <w:bCs/>
          <w:spacing w:val="-19"/>
          <w:w w:val="94"/>
        </w:rPr>
        <w:t>跨境电商</w:t>
      </w:r>
      <w:r>
        <w:rPr>
          <w:rFonts w:ascii="SimHei" w:hAnsi="SimHei" w:eastAsia="SimHei" w:cs="SimHei"/>
          <w:sz w:val="24"/>
          <w:szCs w:val="24"/>
          <w:spacing w:val="-23"/>
        </w:rPr>
        <w:t xml:space="preserve"> </w:t>
      </w:r>
      <w:r>
        <w:rPr>
          <w:sz w:val="24"/>
          <w:szCs w:val="24"/>
          <w:b/>
          <w:bCs/>
          <w:spacing w:val="-19"/>
          <w:w w:val="94"/>
        </w:rPr>
        <w:t>B2B</w:t>
      </w:r>
      <w:r>
        <w:rPr>
          <w:rFonts w:ascii="SimHei" w:hAnsi="SimHei" w:eastAsia="SimHei" w:cs="SimHei"/>
          <w:sz w:val="24"/>
          <w:szCs w:val="24"/>
          <w:b/>
          <w:bCs/>
          <w:spacing w:val="-19"/>
          <w:w w:val="94"/>
        </w:rPr>
        <w:t>营销</w:t>
      </w:r>
    </w:p>
    <w:p>
      <w:pPr>
        <w:pStyle w:val="BodyText"/>
        <w:spacing w:line="420" w:lineRule="auto"/>
        <w:rPr/>
      </w:pPr>
      <w:r/>
    </w:p>
    <w:sdt>
      <w:sdtPr>
        <w:rPr>
          <w:rFonts w:ascii="SimSun" w:hAnsi="SimSun" w:eastAsia="SimSun" w:cs="SimSun"/>
          <w:sz w:val="24"/>
          <w:szCs w:val="24"/>
        </w:rPr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z w:val="24"/>
          <w:szCs w:val="24"/>
        </w:rPr>
      </w:sdtEndPr>
      <w:sdtContent>
        <w:p>
          <w:pPr>
            <w:ind w:left="1530"/>
            <w:spacing w:before="78" w:line="220" w:lineRule="auto"/>
            <w:tabs>
              <w:tab w:val="right" w:leader="dot" w:pos="8817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SimSun" w:hAnsi="SimSun" w:eastAsia="SimSun" w:cs="SimSun"/>
              <w:sz w:val="24"/>
              <w:szCs w:val="24"/>
              <w:spacing w:val="-53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3"/>
            </w:rPr>
            <w:t>59</w:t>
          </w:r>
        </w:p>
        <w:p>
          <w:pPr>
            <w:ind w:left="1530"/>
            <w:spacing w:before="223" w:line="220" w:lineRule="auto"/>
            <w:tabs>
              <w:tab w:val="right" w:leader="dot" w:pos="877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6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3"/>
            </w:rPr>
            <w:t>60</w:t>
          </w:r>
        </w:p>
        <w:p>
          <w:pPr>
            <w:ind w:left="1533"/>
            <w:spacing w:before="220" w:line="219" w:lineRule="auto"/>
            <w:tabs>
              <w:tab w:val="right" w:leader="dot" w:pos="878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8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  <w:spacing w:val="-9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5"/>
            </w:rPr>
            <w:t>60</w:t>
          </w:r>
        </w:p>
        <w:p>
          <w:pPr>
            <w:ind w:left="1223"/>
            <w:spacing w:before="233" w:line="222" w:lineRule="auto"/>
            <w:tabs>
              <w:tab w:val="right" w:leader="dot" w:pos="877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b/>
              <w:bCs/>
              <w:spacing w:val="13"/>
            </w:rPr>
            <w:t>项目四</w:t>
          </w:r>
          <w:r>
            <w:rPr>
              <w:rFonts w:ascii="SimHei" w:hAnsi="SimHei" w:eastAsia="SimHei" w:cs="SimHei"/>
              <w:sz w:val="24"/>
              <w:szCs w:val="24"/>
              <w:spacing w:val="55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b/>
              <w:bCs/>
              <w:spacing w:val="13"/>
            </w:rPr>
            <w:t>搜索引擎营销</w:t>
          </w:r>
          <w:r>
            <w:rPr>
              <w:rFonts w:ascii="SimHei" w:hAnsi="SimHei" w:eastAsia="SimHei" w:cs="SimHei"/>
              <w:sz w:val="24"/>
              <w:szCs w:val="24"/>
              <w:spacing w:val="-100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SimHei" w:hAnsi="SimHei" w:eastAsia="SimHei" w:cs="SimHei"/>
              <w:sz w:val="24"/>
              <w:szCs w:val="24"/>
              <w:spacing w:val="-79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3"/>
            </w:rPr>
            <w:t>61</w:t>
          </w:r>
        </w:p>
        <w:p>
          <w:pPr>
            <w:ind w:left="1530"/>
            <w:spacing w:before="214" w:line="218" w:lineRule="auto"/>
            <w:tabs>
              <w:tab w:val="right" w:leader="dot" w:pos="878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4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5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4"/>
            </w:rPr>
            <w:t>跨境电商常用广告媒介</w:t>
          </w:r>
          <w:r>
            <w:rPr>
              <w:rFonts w:ascii="SimSun" w:hAnsi="SimSun" w:eastAsia="SimSun" w:cs="SimSun"/>
              <w:sz w:val="24"/>
              <w:szCs w:val="24"/>
              <w:spacing w:val="-105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2"/>
            </w:rPr>
            <w:t>62</w:t>
          </w:r>
        </w:p>
        <w:p>
          <w:pPr>
            <w:ind w:left="1530"/>
            <w:spacing w:before="221" w:line="212" w:lineRule="auto"/>
            <w:tabs>
              <w:tab w:val="right" w:leader="dot" w:pos="878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24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66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</w:rPr>
            <w:t>Google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32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</w:rPr>
            <w:t>AdWords</w:t>
          </w:r>
          <w:r>
            <w:rPr>
              <w:rFonts w:ascii="SimSun" w:hAnsi="SimSun" w:eastAsia="SimSun" w:cs="SimSun"/>
              <w:sz w:val="24"/>
              <w:szCs w:val="24"/>
              <w:spacing w:val="24"/>
            </w:rPr>
            <w:t>广告平台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2"/>
            </w:rPr>
            <w:t>65</w:t>
          </w:r>
        </w:p>
        <w:p>
          <w:pPr>
            <w:ind w:left="1533"/>
            <w:spacing w:before="236" w:line="218" w:lineRule="auto"/>
            <w:tabs>
              <w:tab w:val="right" w:leader="dot" w:pos="883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12"/>
            </w:rPr>
            <w:t>任务三</w:t>
          </w:r>
          <w:r>
            <w:rPr>
              <w:rFonts w:ascii="SimSun" w:hAnsi="SimSun" w:eastAsia="SimSun" w:cs="SimSun"/>
              <w:sz w:val="24"/>
              <w:szCs w:val="24"/>
              <w:spacing w:val="6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12"/>
            </w:rPr>
            <w:t>广告实操分析</w:t>
          </w:r>
          <w:r>
            <w:rPr>
              <w:rFonts w:ascii="SimSun" w:hAnsi="SimSun" w:eastAsia="SimSun" w:cs="SimSun"/>
              <w:sz w:val="24"/>
              <w:szCs w:val="24"/>
              <w:spacing w:val="-9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11"/>
            </w:rPr>
            <w:t>83</w:t>
          </w:r>
        </w:p>
        <w:p>
          <w:pPr>
            <w:ind w:left="1533"/>
            <w:spacing w:before="220" w:line="220" w:lineRule="auto"/>
            <w:tabs>
              <w:tab w:val="right" w:leader="dot" w:pos="878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6"/>
            </w:rPr>
            <w:t>84</w:t>
          </w:r>
        </w:p>
        <w:p>
          <w:pPr>
            <w:ind w:left="1530"/>
            <w:spacing w:before="217" w:line="220" w:lineRule="auto"/>
            <w:tabs>
              <w:tab w:val="right" w:leader="dot" w:pos="878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6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SimSun" w:hAnsi="SimSun" w:eastAsia="SimSun" w:cs="SimSun"/>
              <w:sz w:val="24"/>
              <w:szCs w:val="24"/>
              <w:spacing w:val="-53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4"/>
            </w:rPr>
            <w:t>85</w:t>
          </w:r>
        </w:p>
        <w:p>
          <w:pPr>
            <w:ind w:left="1530"/>
            <w:spacing w:before="224" w:line="219" w:lineRule="auto"/>
            <w:tabs>
              <w:tab w:val="right" w:leader="dot" w:pos="876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0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  <w:spacing w:val="-102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1"/>
            </w:rPr>
            <w:t>85</w:t>
          </w:r>
        </w:p>
        <w:p>
          <w:pPr>
            <w:ind w:left="1219"/>
            <w:spacing w:before="233" w:line="221" w:lineRule="auto"/>
            <w:tabs>
              <w:tab w:val="right" w:leader="dot" w:pos="871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20"/>
            </w:rPr>
            <w:t>项目五</w:t>
          </w:r>
          <w:r>
            <w:rPr>
              <w:rFonts w:ascii="SimHei" w:hAnsi="SimHei" w:eastAsia="SimHei" w:cs="SimHei"/>
              <w:sz w:val="24"/>
              <w:szCs w:val="24"/>
              <w:spacing w:val="72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spacing w:val="20"/>
            </w:rPr>
            <w:t>社交网络营销</w:t>
          </w:r>
          <w:r>
            <w:rPr>
              <w:rFonts w:ascii="SimHei" w:hAnsi="SimHei" w:eastAsia="SimHei" w:cs="SimHei"/>
              <w:sz w:val="24"/>
              <w:szCs w:val="24"/>
              <w:spacing w:val="-103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3"/>
            </w:rPr>
            <w:t>86</w:t>
          </w:r>
        </w:p>
        <w:p>
          <w:pPr>
            <w:ind w:left="1530"/>
            <w:spacing w:before="223" w:line="219" w:lineRule="auto"/>
            <w:tabs>
              <w:tab w:val="right" w:leader="dot" w:pos="876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5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3"/>
            </w:rPr>
            <w:t>社交网络营销的基本概念</w:t>
          </w:r>
          <w:r>
            <w:rPr>
              <w:rFonts w:ascii="SimSun" w:hAnsi="SimSun" w:eastAsia="SimSun" w:cs="SimSun"/>
              <w:sz w:val="24"/>
              <w:szCs w:val="24"/>
              <w:spacing w:val="-10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3"/>
            </w:rPr>
            <w:t>87</w:t>
          </w:r>
        </w:p>
        <w:p>
          <w:pPr>
            <w:ind w:left="1530"/>
            <w:spacing w:before="207" w:line="219" w:lineRule="auto"/>
            <w:tabs>
              <w:tab w:val="right" w:leader="dot" w:pos="879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0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115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</w:rPr>
            <w:t>Facebook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39"/>
              <w:w w:val="10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0"/>
            </w:rPr>
            <w:t>与其社交网络平台营销运用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SimSun" w:hAnsi="SimSun" w:eastAsia="SimSun" w:cs="SimSun"/>
              <w:sz w:val="24"/>
              <w:szCs w:val="24"/>
              <w:spacing w:val="-3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3"/>
            </w:rPr>
            <w:t>91</w:t>
          </w:r>
        </w:p>
        <w:p>
          <w:pPr>
            <w:ind w:left="1530"/>
            <w:spacing w:before="235" w:line="219" w:lineRule="auto"/>
            <w:tabs>
              <w:tab w:val="right" w:leader="dot" w:pos="878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2"/>
            </w:rPr>
            <w:t>任务三</w:t>
          </w:r>
          <w:r>
            <w:rPr>
              <w:rFonts w:ascii="SimSun" w:hAnsi="SimSun" w:eastAsia="SimSun" w:cs="SimSun"/>
              <w:sz w:val="24"/>
              <w:szCs w:val="24"/>
              <w:spacing w:val="58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2"/>
            </w:rPr>
            <w:t>常见的海外社交网络营销</w:t>
          </w:r>
          <w:r>
            <w:rPr>
              <w:rFonts w:ascii="SimSun" w:hAnsi="SimSun" w:eastAsia="SimSun" w:cs="SimSun"/>
              <w:sz w:val="24"/>
              <w:szCs w:val="24"/>
              <w:spacing w:val="-108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2"/>
            </w:rPr>
            <w:t>95</w:t>
          </w:r>
        </w:p>
        <w:p>
          <w:pPr>
            <w:ind w:left="1530"/>
            <w:spacing w:before="216" w:line="220" w:lineRule="auto"/>
            <w:tabs>
              <w:tab w:val="right" w:leader="dot" w:pos="883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100</w:t>
          </w:r>
        </w:p>
        <w:p>
          <w:pPr>
            <w:ind w:left="1533"/>
            <w:spacing w:before="231" w:line="220" w:lineRule="auto"/>
            <w:tabs>
              <w:tab w:val="right" w:leader="dot" w:pos="8864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6"/>
            </w:rPr>
            <w:t>101</w:t>
          </w:r>
        </w:p>
        <w:p>
          <w:pPr>
            <w:ind w:left="1530"/>
            <w:spacing w:before="206" w:line="219" w:lineRule="auto"/>
            <w:tabs>
              <w:tab w:val="right" w:leader="dot" w:pos="884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5"/>
            </w:rPr>
            <w:t>素质提升</w:t>
          </w:r>
          <w:r>
            <w:rPr>
              <w:rFonts w:ascii="SimSun" w:hAnsi="SimSun" w:eastAsia="SimSun" w:cs="SimSun"/>
              <w:sz w:val="24"/>
              <w:szCs w:val="24"/>
              <w:spacing w:val="-102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5"/>
            </w:rPr>
            <w:t>101</w:t>
          </w:r>
        </w:p>
        <w:p>
          <w:pPr>
            <w:ind w:left="1219"/>
            <w:spacing w:before="224" w:line="222" w:lineRule="auto"/>
            <w:tabs>
              <w:tab w:val="right" w:leader="dot" w:pos="877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14"/>
            </w:rPr>
            <w:t>项目六</w:t>
          </w:r>
          <w:r>
            <w:rPr>
              <w:rFonts w:ascii="SimHei" w:hAnsi="SimHei" w:eastAsia="SimHei" w:cs="SimHei"/>
              <w:sz w:val="24"/>
              <w:szCs w:val="24"/>
              <w:spacing w:val="64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spacing w:val="14"/>
            </w:rPr>
            <w:t>直播营销</w:t>
          </w:r>
          <w:r>
            <w:rPr>
              <w:rFonts w:ascii="SimHei" w:hAnsi="SimHei" w:eastAsia="SimHei" w:cs="SimHei"/>
              <w:sz w:val="24"/>
              <w:szCs w:val="24"/>
              <w:spacing w:val="-103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10"/>
            </w:rPr>
            <w:t>102</w:t>
          </w:r>
        </w:p>
        <w:p>
          <w:pPr>
            <w:ind w:left="1530"/>
            <w:spacing w:before="223" w:line="219" w:lineRule="auto"/>
            <w:tabs>
              <w:tab w:val="right" w:leader="dot" w:pos="883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56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3"/>
            </w:rPr>
            <w:t>直播营销兴起的底层逻辑</w:t>
          </w:r>
          <w:r>
            <w:rPr>
              <w:rFonts w:ascii="SimSun" w:hAnsi="SimSun" w:eastAsia="SimSun" w:cs="SimSun"/>
              <w:sz w:val="24"/>
              <w:szCs w:val="24"/>
              <w:spacing w:val="-100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103</w:t>
          </w:r>
        </w:p>
        <w:p>
          <w:pPr>
            <w:ind w:left="1530"/>
            <w:spacing w:before="196" w:line="219" w:lineRule="auto"/>
            <w:tabs>
              <w:tab w:val="right" w:leader="dot" w:pos="882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45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3"/>
            </w:rPr>
            <w:t>新零售思维的三个核心重点</w:t>
          </w:r>
          <w:r>
            <w:rPr>
              <w:rFonts w:ascii="SimSun" w:hAnsi="SimSun" w:eastAsia="SimSun" w:cs="SimSun"/>
              <w:sz w:val="24"/>
              <w:szCs w:val="24"/>
              <w:spacing w:val="-112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108</w:t>
          </w:r>
        </w:p>
        <w:p>
          <w:pPr>
            <w:ind w:left="1530"/>
            <w:spacing w:before="235" w:line="219" w:lineRule="auto"/>
            <w:tabs>
              <w:tab w:val="right" w:leader="dot" w:pos="873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1"/>
            </w:rPr>
            <w:t>任务三 用新零售思维开展电商直播</w:t>
          </w:r>
          <w:r>
            <w:rPr>
              <w:rFonts w:ascii="SimSun" w:hAnsi="SimSun" w:eastAsia="SimSun" w:cs="SimSun"/>
              <w:sz w:val="24"/>
              <w:szCs w:val="24"/>
              <w:spacing w:val="-98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7"/>
            </w:rPr>
            <w:t>11</w:t>
          </w:r>
        </w:p>
        <w:p>
          <w:pPr>
            <w:ind w:left="1530"/>
            <w:spacing w:before="205" w:line="219" w:lineRule="auto"/>
            <w:tabs>
              <w:tab w:val="right" w:leader="dot" w:pos="8690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1"/>
            </w:rPr>
            <w:t>任务四</w:t>
          </w:r>
          <w:r>
            <w:rPr>
              <w:rFonts w:ascii="SimSun" w:hAnsi="SimSun" w:eastAsia="SimSun" w:cs="SimSun"/>
              <w:sz w:val="24"/>
              <w:szCs w:val="24"/>
              <w:spacing w:val="53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1"/>
            </w:rPr>
            <w:t>直播营销案例分析与运用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SimSun" w:hAnsi="SimSun" w:eastAsia="SimSun" w:cs="SimSun"/>
              <w:sz w:val="24"/>
              <w:szCs w:val="24"/>
              <w:spacing w:val="-72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7"/>
            </w:rPr>
            <w:t>112</w:t>
          </w:r>
        </w:p>
        <w:p>
          <w:pPr>
            <w:ind w:left="1533"/>
            <w:spacing w:before="223" w:line="220" w:lineRule="auto"/>
            <w:tabs>
              <w:tab w:val="right" w:leader="dot" w:pos="8814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6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120</w:t>
          </w:r>
        </w:p>
        <w:p>
          <w:pPr>
            <w:ind w:left="1533"/>
            <w:spacing w:before="214" w:line="220" w:lineRule="auto"/>
            <w:tabs>
              <w:tab w:val="right" w:leader="dot" w:pos="8824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4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121</w:t>
          </w:r>
        </w:p>
        <w:p>
          <w:pPr>
            <w:ind w:left="1543"/>
            <w:spacing w:before="223" w:line="219" w:lineRule="auto"/>
            <w:tabs>
              <w:tab w:val="right" w:leader="dot" w:pos="8824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3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121</w:t>
          </w:r>
        </w:p>
      </w:sdtContent>
    </w:sdt>
    <w:p>
      <w:pPr>
        <w:spacing w:line="219" w:lineRule="auto"/>
        <w:sectPr>
          <w:footerReference w:type="default" r:id="rId7"/>
          <w:pgSz w:w="11900" w:h="16840"/>
          <w:pgMar w:top="400" w:right="1785" w:bottom="604" w:left="1009" w:header="0" w:footer="388" w:gutter="0"/>
        </w:sectPr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pStyle w:val="BodyText"/>
        <w:spacing w:line="250" w:lineRule="auto"/>
        <w:rPr/>
      </w:pPr>
      <w:r/>
    </w:p>
    <w:sdt>
      <w:sdtPr>
        <w:rPr>
          <w:rFonts w:ascii="SimSun" w:hAnsi="SimSun" w:eastAsia="SimSun" w:cs="SimSun"/>
          <w:sz w:val="29"/>
          <w:szCs w:val="29"/>
        </w:rPr>
        <w:docPartObj>
          <w:docPartGallery w:val="Table of Contents"/>
          <w:docPartUnique/>
        </w:docPartObj>
      </w:sdtPr>
      <w:sdtEndPr>
        <w:rPr>
          <w:rFonts w:ascii="Times New Roman" w:hAnsi="Times New Roman" w:eastAsia="Times New Roman" w:cs="Times New Roman"/>
          <w:sz w:val="24"/>
          <w:szCs w:val="24"/>
        </w:rPr>
      </w:sdtEndPr>
      <w:sdtContent>
        <w:p>
          <w:pPr>
            <w:spacing w:before="94" w:line="221" w:lineRule="auto"/>
            <w:jc w:val="right"/>
            <w:rPr>
              <w:rFonts w:ascii="SimSun" w:hAnsi="SimSun" w:eastAsia="SimSun" w:cs="SimSun"/>
              <w:sz w:val="29"/>
              <w:szCs w:val="29"/>
            </w:rPr>
          </w:pPr>
          <w:r>
            <w:rPr>
              <w:rFonts w:ascii="SimSun" w:hAnsi="SimSun" w:eastAsia="SimSun" w:cs="SimSun"/>
              <w:sz w:val="29"/>
              <w:szCs w:val="29"/>
              <w:spacing w:val="-66"/>
            </w:rPr>
            <w:t>目</w:t>
          </w:r>
          <w:r>
            <w:rPr>
              <w:rFonts w:ascii="SimSun" w:hAnsi="SimSun" w:eastAsia="SimSun" w:cs="SimSun"/>
              <w:sz w:val="29"/>
              <w:szCs w:val="29"/>
              <w:spacing w:val="33"/>
            </w:rPr>
            <w:t xml:space="preserve">  </w:t>
          </w:r>
          <w:r>
            <w:rPr>
              <w:rFonts w:ascii="SimSun" w:hAnsi="SimSun" w:eastAsia="SimSun" w:cs="SimSun"/>
              <w:sz w:val="29"/>
              <w:szCs w:val="29"/>
              <w:spacing w:val="-14"/>
            </w:rPr>
            <w:t>录</w:t>
          </w:r>
        </w:p>
        <w:p>
          <w:pPr>
            <w:pStyle w:val="BodyText"/>
            <w:spacing w:line="345" w:lineRule="auto"/>
            <w:rPr/>
          </w:pPr>
          <w:r/>
        </w:p>
        <w:p>
          <w:pPr>
            <w:ind w:left="134"/>
            <w:spacing w:before="78" w:line="222" w:lineRule="auto"/>
            <w:tabs>
              <w:tab w:val="right" w:leader="dot" w:pos="738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18"/>
            </w:rPr>
            <w:t>项目七</w:t>
          </w:r>
          <w:r>
            <w:rPr>
              <w:rFonts w:ascii="SimHei" w:hAnsi="SimHei" w:eastAsia="SimHei" w:cs="SimHei"/>
              <w:sz w:val="24"/>
              <w:szCs w:val="24"/>
              <w:spacing w:val="76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spacing w:val="18"/>
            </w:rPr>
            <w:t>红人营销</w:t>
          </w:r>
          <w:r>
            <w:rPr>
              <w:rFonts w:ascii="SimHei" w:hAnsi="SimHei" w:eastAsia="SimHei" w:cs="SimHei"/>
              <w:sz w:val="24"/>
              <w:szCs w:val="24"/>
              <w:spacing w:val="-103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122</w:t>
          </w:r>
        </w:p>
        <w:p>
          <w:pPr>
            <w:ind w:left="434"/>
            <w:spacing w:before="223" w:line="219" w:lineRule="auto"/>
            <w:tabs>
              <w:tab w:val="right" w:leader="dot" w:pos="750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0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42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0"/>
            </w:rPr>
            <w:t>跨境电商红人营销的基础</w:t>
          </w:r>
          <w:r>
            <w:rPr>
              <w:rFonts w:ascii="SimSun" w:hAnsi="SimSun" w:eastAsia="SimSun" w:cs="SimSun"/>
              <w:sz w:val="24"/>
              <w:szCs w:val="24"/>
              <w:spacing w:val="-103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123</w:t>
          </w:r>
        </w:p>
        <w:p>
          <w:pPr>
            <w:ind w:left="434"/>
            <w:spacing w:before="245" w:line="219" w:lineRule="auto"/>
            <w:tabs>
              <w:tab w:val="right" w:leader="dot" w:pos="751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0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43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0"/>
            </w:rPr>
            <w:t>与红人合作营销的操作技巧</w:t>
          </w:r>
          <w:r>
            <w:rPr>
              <w:rFonts w:ascii="SimSun" w:hAnsi="SimSun" w:eastAsia="SimSun" w:cs="SimSun"/>
              <w:sz w:val="24"/>
              <w:szCs w:val="24"/>
              <w:spacing w:val="-104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138</w:t>
          </w:r>
        </w:p>
        <w:p>
          <w:pPr>
            <w:ind w:left="434"/>
            <w:spacing w:before="215" w:line="219" w:lineRule="auto"/>
            <w:tabs>
              <w:tab w:val="right" w:leader="dot" w:pos="751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9"/>
            </w:rPr>
            <w:t>任务三</w:t>
          </w:r>
          <w:r>
            <w:rPr>
              <w:rFonts w:ascii="SimSun" w:hAnsi="SimSun" w:eastAsia="SimSun" w:cs="SimSun"/>
              <w:sz w:val="24"/>
              <w:szCs w:val="24"/>
              <w:spacing w:val="43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9"/>
            </w:rPr>
            <w:t>红人合作营销的效果考核方法</w:t>
          </w:r>
          <w:r>
            <w:rPr>
              <w:rFonts w:ascii="SimSun" w:hAnsi="SimSun" w:eastAsia="SimSun" w:cs="SimSun"/>
              <w:sz w:val="24"/>
              <w:szCs w:val="24"/>
              <w:spacing w:val="-99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144</w:t>
          </w:r>
        </w:p>
        <w:p>
          <w:pPr>
            <w:ind w:left="434"/>
            <w:spacing w:before="215" w:line="220" w:lineRule="auto"/>
            <w:tabs>
              <w:tab w:val="right" w:leader="dot" w:pos="751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6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10"/>
            </w:rPr>
            <w:t>149</w:t>
          </w:r>
        </w:p>
        <w:p>
          <w:pPr>
            <w:ind w:left="438"/>
            <w:spacing w:before="220" w:line="220" w:lineRule="auto"/>
            <w:tabs>
              <w:tab w:val="right" w:leader="dot" w:pos="751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12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150</w:t>
          </w:r>
        </w:p>
        <w:p>
          <w:pPr>
            <w:ind w:left="448"/>
            <w:spacing w:before="224" w:line="219" w:lineRule="auto"/>
            <w:tabs>
              <w:tab w:val="right" w:leader="dot" w:pos="751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8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150</w:t>
          </w:r>
        </w:p>
        <w:p>
          <w:pPr>
            <w:ind w:left="144"/>
            <w:spacing w:before="227" w:line="222" w:lineRule="auto"/>
            <w:tabs>
              <w:tab w:val="right" w:leader="dot" w:pos="742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16"/>
            </w:rPr>
            <w:t>项目八</w:t>
          </w:r>
          <w:r>
            <w:rPr>
              <w:rFonts w:ascii="SimHei" w:hAnsi="SimHei" w:eastAsia="SimHei" w:cs="SimHei"/>
              <w:sz w:val="24"/>
              <w:szCs w:val="24"/>
              <w:spacing w:val="80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spacing w:val="16"/>
            </w:rPr>
            <w:t>邮件营销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151</w:t>
          </w:r>
        </w:p>
        <w:p>
          <w:pPr>
            <w:ind w:left="448"/>
            <w:spacing w:before="219" w:line="219" w:lineRule="auto"/>
            <w:tabs>
              <w:tab w:val="right" w:leader="dot" w:pos="752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6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邮件营销的概念</w:t>
          </w:r>
          <w:r>
            <w:rPr>
              <w:rFonts w:ascii="SimSun" w:hAnsi="SimSun" w:eastAsia="SimSun" w:cs="SimSun"/>
              <w:sz w:val="24"/>
              <w:szCs w:val="24"/>
              <w:spacing w:val="-10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152</w:t>
          </w:r>
        </w:p>
        <w:p>
          <w:pPr>
            <w:ind w:left="448"/>
            <w:spacing w:before="236" w:line="219" w:lineRule="auto"/>
            <w:tabs>
              <w:tab w:val="right" w:leader="dot" w:pos="754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8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7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8"/>
            </w:rPr>
            <w:t>邮件营销的推广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6"/>
            </w:rPr>
            <w:t>157</w:t>
          </w:r>
        </w:p>
        <w:p>
          <w:pPr>
            <w:ind w:left="448"/>
            <w:spacing w:before="205" w:line="219" w:lineRule="auto"/>
            <w:tabs>
              <w:tab w:val="right" w:leader="dot" w:pos="752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6"/>
            </w:rPr>
            <w:t>任务三</w:t>
          </w:r>
          <w:r>
            <w:rPr>
              <w:rFonts w:ascii="SimSun" w:hAnsi="SimSun" w:eastAsia="SimSun" w:cs="SimSun"/>
              <w:sz w:val="24"/>
              <w:szCs w:val="24"/>
              <w:spacing w:val="6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6"/>
            </w:rPr>
            <w:t>邮件营销的活动策划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165</w:t>
          </w:r>
        </w:p>
        <w:p>
          <w:pPr>
            <w:ind w:left="448"/>
            <w:spacing w:before="225" w:line="219" w:lineRule="auto"/>
            <w:tabs>
              <w:tab w:val="right" w:leader="dot" w:pos="746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7"/>
            </w:rPr>
            <w:t>任务四</w:t>
          </w:r>
          <w:r>
            <w:rPr>
              <w:rFonts w:ascii="SimSun" w:hAnsi="SimSun" w:eastAsia="SimSun" w:cs="SimSun"/>
              <w:sz w:val="24"/>
              <w:szCs w:val="24"/>
              <w:spacing w:val="68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7"/>
            </w:rPr>
            <w:t>邮件营销的数据分析</w:t>
          </w:r>
          <w:r>
            <w:rPr>
              <w:rFonts w:ascii="SimSun" w:hAnsi="SimSun" w:eastAsia="SimSun" w:cs="SimSun"/>
              <w:sz w:val="24"/>
              <w:szCs w:val="24"/>
              <w:spacing w:val="-10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172</w:t>
          </w:r>
        </w:p>
        <w:p>
          <w:pPr>
            <w:ind w:left="438"/>
            <w:spacing w:before="216" w:line="220" w:lineRule="auto"/>
            <w:tabs>
              <w:tab w:val="right" w:leader="dot" w:pos="745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174</w:t>
          </w:r>
        </w:p>
        <w:p>
          <w:pPr>
            <w:ind w:left="438"/>
            <w:spacing w:before="224" w:line="220" w:lineRule="auto"/>
            <w:tabs>
              <w:tab w:val="right" w:leader="dot" w:pos="746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12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175</w:t>
          </w:r>
        </w:p>
        <w:p>
          <w:pPr>
            <w:ind w:left="444"/>
            <w:spacing w:before="217" w:line="219" w:lineRule="auto"/>
            <w:tabs>
              <w:tab w:val="right" w:leader="dot" w:pos="739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3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SimSun" w:hAnsi="SimSun" w:eastAsia="SimSun" w:cs="SimSun"/>
              <w:sz w:val="24"/>
              <w:szCs w:val="24"/>
              <w:spacing w:val="-12"/>
            </w:rPr>
            <w:t xml:space="preserve"> </w:t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7"/>
            </w:rPr>
            <w:t>175</w:t>
          </w:r>
        </w:p>
        <w:p>
          <w:pPr>
            <w:ind w:left="134"/>
            <w:spacing w:before="214" w:line="222" w:lineRule="auto"/>
            <w:tabs>
              <w:tab w:val="right" w:leader="dot" w:pos="743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22"/>
            </w:rPr>
            <w:t>项目九</w:t>
          </w:r>
          <w:r>
            <w:rPr>
              <w:rFonts w:ascii="SimHei" w:hAnsi="SimHei" w:eastAsia="SimHei" w:cs="SimHei"/>
              <w:sz w:val="24"/>
              <w:szCs w:val="24"/>
              <w:spacing w:val="88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  <w:spacing w:val="22"/>
            </w:rPr>
            <w:t>联盟营销</w:t>
          </w:r>
          <w:r>
            <w:rPr>
              <w:rFonts w:ascii="SimHei" w:hAnsi="SimHei" w:eastAsia="SimHei" w:cs="SimHei"/>
              <w:sz w:val="24"/>
              <w:szCs w:val="24"/>
              <w:spacing w:val="-103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176</w:t>
          </w:r>
        </w:p>
        <w:p>
          <w:pPr>
            <w:ind w:left="434"/>
            <w:spacing w:before="211" w:line="219" w:lineRule="auto"/>
            <w:tabs>
              <w:tab w:val="right" w:leader="dot" w:pos="751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1"/>
            </w:rPr>
            <w:t>任务一</w:t>
          </w:r>
          <w:r>
            <w:rPr>
              <w:rFonts w:ascii="SimSun" w:hAnsi="SimSun" w:eastAsia="SimSun" w:cs="SimSun"/>
              <w:sz w:val="24"/>
              <w:szCs w:val="24"/>
              <w:spacing w:val="4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1"/>
            </w:rPr>
            <w:t>联盟营销的基本概念</w:t>
          </w:r>
          <w:r>
            <w:rPr>
              <w:rFonts w:ascii="SimSun" w:hAnsi="SimSun" w:eastAsia="SimSun" w:cs="SimSun"/>
              <w:sz w:val="24"/>
              <w:szCs w:val="24"/>
              <w:spacing w:val="-100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177</w:t>
          </w:r>
        </w:p>
        <w:p>
          <w:pPr>
            <w:ind w:left="434"/>
            <w:spacing w:before="227" w:line="219" w:lineRule="auto"/>
            <w:tabs>
              <w:tab w:val="right" w:leader="dot" w:pos="7505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4"/>
            </w:rPr>
            <w:t>任务二</w:t>
          </w:r>
          <w:r>
            <w:rPr>
              <w:rFonts w:ascii="SimSun" w:hAnsi="SimSun" w:eastAsia="SimSun" w:cs="SimSun"/>
              <w:sz w:val="24"/>
              <w:szCs w:val="24"/>
              <w:spacing w:val="59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spacing w:val="14"/>
            </w:rPr>
            <w:t>联盟营销平台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6"/>
            </w:rPr>
            <w:t>182</w:t>
          </w:r>
        </w:p>
        <w:p>
          <w:pPr>
            <w:ind w:left="438"/>
            <w:spacing w:before="222" w:line="219" w:lineRule="auto"/>
            <w:tabs>
              <w:tab w:val="right" w:leader="dot" w:pos="753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任务三</w:t>
          </w:r>
          <w:r>
            <w:rPr>
              <w:rFonts w:ascii="SimSun" w:hAnsi="SimSun" w:eastAsia="SimSun" w:cs="SimSun"/>
              <w:sz w:val="24"/>
              <w:szCs w:val="24"/>
              <w:spacing w:val="47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联盟营销平台实操</w:t>
          </w:r>
          <w:r>
            <w:rPr>
              <w:rFonts w:ascii="SimSun" w:hAnsi="SimSun" w:eastAsia="SimSun" w:cs="SimSun"/>
              <w:sz w:val="24"/>
              <w:szCs w:val="24"/>
              <w:spacing w:val="-99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-2"/>
            </w:rPr>
            <w:t>194</w:t>
          </w:r>
        </w:p>
        <w:p>
          <w:pPr>
            <w:ind w:left="438"/>
            <w:spacing w:before="216" w:line="220" w:lineRule="auto"/>
            <w:tabs>
              <w:tab w:val="right" w:leader="dot" w:pos="748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6"/>
            </w:rPr>
            <w:t>知识巩固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1"/>
            </w:rPr>
            <w:t>203</w:t>
          </w:r>
        </w:p>
        <w:p>
          <w:pPr>
            <w:ind w:left="438"/>
            <w:spacing w:before="214" w:line="220" w:lineRule="auto"/>
            <w:tabs>
              <w:tab w:val="right" w:leader="dot" w:pos="747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b/>
              <w:bCs/>
              <w:spacing w:val="9"/>
            </w:rPr>
            <w:t>项目实训</w:t>
          </w:r>
          <w:r>
            <w:rPr>
              <w:rFonts w:ascii="SimSun" w:hAnsi="SimSun" w:eastAsia="SimSun" w:cs="SimSun"/>
              <w:sz w:val="24"/>
              <w:szCs w:val="24"/>
              <w:b/>
              <w:bCs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b/>
              <w:bCs/>
              <w:spacing w:val="1"/>
            </w:rPr>
            <w:t>204</w:t>
          </w:r>
        </w:p>
        <w:p>
          <w:pPr>
            <w:ind w:left="434"/>
            <w:spacing w:before="216" w:line="219" w:lineRule="auto"/>
            <w:tabs>
              <w:tab w:val="right" w:leader="dot" w:pos="747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Sun" w:hAnsi="SimSun" w:eastAsia="SimSun" w:cs="SimSun"/>
              <w:sz w:val="24"/>
              <w:szCs w:val="24"/>
              <w:spacing w:val="10"/>
            </w:rPr>
            <w:t>素养提升</w:t>
          </w:r>
          <w:r>
            <w:rPr>
              <w:rFonts w:ascii="SimSun" w:hAnsi="SimSun" w:eastAsia="SimSun" w:cs="SimSun"/>
              <w:sz w:val="24"/>
              <w:szCs w:val="24"/>
              <w:spacing w:val="-101"/>
            </w:rPr>
            <w:t xml:space="preserve"> </w:t>
          </w:r>
          <w:r>
            <w:rPr>
              <w:rFonts w:ascii="SimSun" w:hAnsi="SimSun" w:eastAsia="SimSun" w:cs="SimSun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1"/>
            </w:rPr>
            <w:t>204</w:t>
          </w:r>
        </w:p>
        <w:p>
          <w:pPr>
            <w:pStyle w:val="BodyText"/>
            <w:spacing w:line="315" w:lineRule="auto"/>
            <w:rPr/>
          </w:pPr>
          <w:r/>
        </w:p>
        <w:p>
          <w:pPr>
            <w:pStyle w:val="BodyText"/>
            <w:spacing w:line="316" w:lineRule="auto"/>
            <w:rPr/>
          </w:pPr>
          <w:r/>
        </w:p>
        <w:p>
          <w:pPr>
            <w:ind w:left="134"/>
            <w:spacing w:before="79" w:line="222" w:lineRule="auto"/>
            <w:tabs>
              <w:tab w:val="right" w:leader="dot" w:pos="7429"/>
            </w:tabs>
            <w:rPr>
              <w:rFonts w:ascii="Times New Roman" w:hAnsi="Times New Roman" w:eastAsia="Times New Roman" w:cs="Times New Roman"/>
              <w:sz w:val="24"/>
              <w:szCs w:val="24"/>
            </w:rPr>
          </w:pPr>
          <w:r>
            <w:rPr>
              <w:rFonts w:ascii="SimHei" w:hAnsi="SimHei" w:eastAsia="SimHei" w:cs="SimHei"/>
              <w:sz w:val="24"/>
              <w:szCs w:val="24"/>
              <w:spacing w:val="9"/>
            </w:rPr>
            <w:t>参考文献</w:t>
          </w:r>
          <w:r>
            <w:rPr>
              <w:rFonts w:ascii="SimHei" w:hAnsi="SimHei" w:eastAsia="SimHei" w:cs="SimHei"/>
              <w:sz w:val="24"/>
              <w:szCs w:val="24"/>
              <w:spacing w:val="-97"/>
            </w:rPr>
            <w:t xml:space="preserve"> </w:t>
          </w:r>
          <w:r>
            <w:rPr>
              <w:rFonts w:ascii="SimHei" w:hAnsi="SimHei" w:eastAsia="SimHei" w:cs="SimHei"/>
              <w:sz w:val="24"/>
              <w:szCs w:val="24"/>
            </w:rPr>
            <w:tab/>
          </w:r>
          <w:r>
            <w:rPr>
              <w:rFonts w:ascii="Times New Roman" w:hAnsi="Times New Roman" w:eastAsia="Times New Roman" w:cs="Times New Roman"/>
              <w:sz w:val="24"/>
              <w:szCs w:val="24"/>
              <w:spacing w:val="-1"/>
            </w:rPr>
            <w:t>205</w:t>
          </w:r>
        </w:p>
      </w:sdtContent>
    </w:sdt>
    <w:p>
      <w:pPr>
        <w:spacing w:line="222" w:lineRule="auto"/>
        <w:sectPr>
          <w:footerReference w:type="default" r:id="rId9"/>
          <w:pgSz w:w="11900" w:h="16840"/>
          <w:pgMar w:top="400" w:right="1222" w:bottom="727" w:left="1785" w:header="0" w:footer="510" w:gutter="0"/>
        </w:sectPr>
        <w:rPr>
          <w:rFonts w:ascii="Times New Roman" w:hAnsi="Times New Roman" w:eastAsia="Times New Roman" w:cs="Times New Roman"/>
          <w:sz w:val="24"/>
          <w:szCs w:val="24"/>
        </w:rPr>
      </w:pPr>
    </w:p>
    <w:p>
      <w:pPr>
        <w:spacing w:before="134" w:line="222" w:lineRule="auto"/>
        <w:tabs>
          <w:tab w:val="left" w:pos="145"/>
        </w:tabs>
        <w:rPr>
          <w:rFonts w:ascii="SimHei" w:hAnsi="SimHei" w:eastAsia="SimHei" w:cs="SimHei"/>
          <w:sz w:val="22"/>
          <w:szCs w:val="22"/>
        </w:rPr>
      </w:pPr>
      <w: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6347</wp:posOffset>
            </wp:positionH>
            <wp:positionV relativeFrom="paragraph">
              <wp:posOffset>37816</wp:posOffset>
            </wp:positionV>
            <wp:extent cx="215889" cy="196758"/>
            <wp:effectExtent l="0" t="0" r="0" b="0"/>
            <wp:wrapNone/>
            <wp:docPr id="12" name="IM 12"/>
            <wp:cNvGraphicFramePr/>
            <a:graphic>
              <a:graphicData uri="http://schemas.openxmlformats.org/drawingml/2006/picture">
                <pic:pic>
                  <pic:nvPicPr>
                    <pic:cNvPr id="12" name="IM 1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5889" cy="196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SimHei" w:hAnsi="SimHei" w:eastAsia="SimHei" w:cs="SimHei"/>
          <w:sz w:val="22"/>
          <w:szCs w:val="22"/>
          <w:u w:val="single" w:color="auto"/>
        </w:rPr>
        <w:tab/>
      </w:r>
      <w:r>
        <w:rPr>
          <w:rFonts w:ascii="SimHei" w:hAnsi="SimHei" w:eastAsia="SimHei" w:cs="SimHei"/>
          <w:sz w:val="22"/>
          <w:szCs w:val="22"/>
          <w:b/>
          <w:bCs/>
          <w:u w:val="single" w:color="auto"/>
          <w:spacing w:val="21"/>
        </w:rPr>
        <w:t>跨境电商B2B营销</w:t>
      </w:r>
    </w:p>
    <w:p>
      <w:pPr>
        <w:pStyle w:val="BodyText"/>
        <w:spacing w:line="275" w:lineRule="auto"/>
        <w:rPr/>
      </w:pPr>
      <w:r/>
    </w:p>
    <w:p>
      <w:pPr>
        <w:pStyle w:val="BodyText"/>
        <w:spacing w:line="275" w:lineRule="auto"/>
        <w:rPr/>
      </w:pPr>
      <w:r/>
    </w:p>
    <w:p>
      <w:pPr>
        <w:ind w:left="2239"/>
        <w:spacing w:before="81" w:line="221" w:lineRule="auto"/>
        <w:outlineLvl w:val="1"/>
        <w:tabs>
          <w:tab w:val="left" w:pos="2498"/>
        </w:tabs>
        <w:rPr>
          <w:rFonts w:ascii="SimHei" w:hAnsi="SimHei" w:eastAsia="SimHei" w:cs="SimHei"/>
          <w:sz w:val="25"/>
          <w:szCs w:val="25"/>
        </w:rPr>
      </w:pPr>
      <w:r>
        <w:drawing>
          <wp:anchor distT="0" distB="0" distL="0" distR="0" simplePos="0" relativeHeight="251665408" behindDoc="0" locked="0" layoutInCell="1" allowOverlap="1">
            <wp:simplePos x="0" y="0"/>
            <wp:positionH relativeFrom="column">
              <wp:posOffset>1320800</wp:posOffset>
            </wp:positionH>
            <wp:positionV relativeFrom="paragraph">
              <wp:posOffset>-33422</wp:posOffset>
            </wp:positionV>
            <wp:extent cx="380998" cy="253968"/>
            <wp:effectExtent l="0" t="0" r="0" b="0"/>
            <wp:wrapNone/>
            <wp:docPr id="14" name="IM 14"/>
            <wp:cNvGraphicFramePr/>
            <a:graphic>
              <a:graphicData uri="http://schemas.openxmlformats.org/drawingml/2006/picture">
                <pic:pic>
                  <pic:nvPicPr>
                    <pic:cNvPr id="14" name="IM 1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80998" cy="253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bookmark3" w:id="2"/>
      <w:bookmarkEnd w:id="2"/>
      <w:r>
        <w:rPr>
          <w:rFonts w:ascii="SimHei" w:hAnsi="SimHei" w:eastAsia="SimHei" w:cs="SimHei"/>
          <w:sz w:val="25"/>
          <w:szCs w:val="25"/>
          <w:u w:val="single" w:color="auto"/>
        </w:rPr>
        <w:tab/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spacing w:val="1"/>
        </w:rPr>
        <w:t>任</w:t>
      </w:r>
      <w:r>
        <w:rPr>
          <w:rFonts w:ascii="SimHei" w:hAnsi="SimHei" w:eastAsia="SimHei" w:cs="SimHei"/>
          <w:sz w:val="25"/>
          <w:szCs w:val="25"/>
          <w:u w:val="single" w:color="auto"/>
          <w:spacing w:val="1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spacing w:val="1"/>
        </w:rPr>
        <w:t>务</w:t>
      </w:r>
      <w:r>
        <w:rPr>
          <w:rFonts w:ascii="SimHei" w:hAnsi="SimHei" w:eastAsia="SimHei" w:cs="SimHei"/>
          <w:sz w:val="25"/>
          <w:szCs w:val="25"/>
          <w:u w:val="single" w:color="auto"/>
          <w:spacing w:val="1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spacing w:val="1"/>
        </w:rPr>
        <w:t>二</w:t>
      </w:r>
      <w:r>
        <w:rPr>
          <w:rFonts w:ascii="SimHei" w:hAnsi="SimHei" w:eastAsia="SimHei" w:cs="SimHei"/>
          <w:sz w:val="25"/>
          <w:szCs w:val="25"/>
          <w:spacing w:val="1"/>
        </w:rPr>
        <w:t xml:space="preserve">  </w:t>
      </w:r>
      <w:r>
        <w:rPr>
          <w:rFonts w:ascii="SimHei" w:hAnsi="SimHei" w:eastAsia="SimHei" w:cs="SimHei"/>
          <w:sz w:val="25"/>
          <w:szCs w:val="25"/>
          <w:b/>
          <w:bCs/>
          <w:spacing w:val="1"/>
        </w:rPr>
        <w:t>跨境电商营销与传统营销的区别</w:t>
      </w:r>
    </w:p>
    <w:p>
      <w:pPr>
        <w:pStyle w:val="BodyText"/>
        <w:spacing w:line="293" w:lineRule="auto"/>
        <w:rPr/>
      </w:pPr>
      <w:r/>
    </w:p>
    <w:p>
      <w:pPr>
        <w:pStyle w:val="BodyText"/>
        <w:spacing w:line="293" w:lineRule="auto"/>
        <w:rPr/>
      </w:pPr>
      <w:r/>
    </w:p>
    <w:p>
      <w:pPr>
        <w:ind w:left="853"/>
        <w:spacing w:before="81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b/>
          <w:bCs/>
          <w:spacing w:val="7"/>
        </w:rPr>
        <w:t>一</w:t>
      </w:r>
      <w:r>
        <w:rPr>
          <w:rFonts w:ascii="SimSun" w:hAnsi="SimSun" w:eastAsia="SimSun" w:cs="SimSun"/>
          <w:sz w:val="25"/>
          <w:szCs w:val="25"/>
          <w:spacing w:val="-38"/>
        </w:rPr>
        <w:t xml:space="preserve"> </w:t>
      </w:r>
      <w:r>
        <w:rPr>
          <w:rFonts w:ascii="SimSun" w:hAnsi="SimSun" w:eastAsia="SimSun" w:cs="SimSun"/>
          <w:sz w:val="25"/>
          <w:szCs w:val="25"/>
          <w:b/>
          <w:bCs/>
          <w:spacing w:val="7"/>
        </w:rPr>
        <w:t>、传统市场营销及其变化</w:t>
      </w:r>
    </w:p>
    <w:p>
      <w:pPr>
        <w:ind w:left="853"/>
        <w:spacing w:before="286" w:line="223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7"/>
        </w:rPr>
        <w:t>(</w:t>
      </w:r>
      <w:r>
        <w:rPr>
          <w:rFonts w:ascii="SimHei" w:hAnsi="SimHei" w:eastAsia="SimHei" w:cs="SimHei"/>
          <w:sz w:val="25"/>
          <w:szCs w:val="25"/>
          <w:spacing w:val="-63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spacing w:val="7"/>
        </w:rPr>
        <w:t>一)经典4</w:t>
      </w:r>
      <w:r>
        <w:rPr>
          <w:rFonts w:ascii="Times New Roman" w:hAnsi="Times New Roman" w:eastAsia="Times New Roman" w:cs="Times New Roman"/>
          <w:sz w:val="25"/>
          <w:szCs w:val="25"/>
          <w:b/>
          <w:bCs/>
          <w:spacing w:val="7"/>
        </w:rPr>
        <w:t>P</w:t>
      </w:r>
      <w:r>
        <w:rPr>
          <w:rFonts w:ascii="Times New Roman" w:hAnsi="Times New Roman" w:eastAsia="Times New Roman" w:cs="Times New Roman"/>
          <w:sz w:val="25"/>
          <w:szCs w:val="25"/>
          <w:b/>
          <w:bCs/>
          <w:spacing w:val="-15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spacing w:val="7"/>
        </w:rPr>
        <w:t>营销理论</w:t>
      </w:r>
    </w:p>
    <w:p>
      <w:pPr>
        <w:ind w:left="379" w:right="71" w:firstLine="470"/>
        <w:spacing w:before="170" w:line="311" w:lineRule="auto"/>
        <w:jc w:val="both"/>
        <w:rPr>
          <w:rFonts w:ascii="SimSun" w:hAnsi="SimSun" w:eastAsia="SimSun" w:cs="SimSun"/>
          <w:sz w:val="22"/>
          <w:szCs w:val="22"/>
        </w:rPr>
      </w:pPr>
      <w:r>
        <w:rPr>
          <w:rFonts w:ascii="SimSun" w:hAnsi="SimSun" w:eastAsia="SimSun" w:cs="SimSun"/>
          <w:sz w:val="22"/>
          <w:szCs w:val="22"/>
          <w:spacing w:val="24"/>
        </w:rPr>
        <w:t>传统市场营销属于一种社会经济活动过程，其目的在于满足社会或人类需要，实现</w:t>
      </w:r>
      <w:r>
        <w:rPr>
          <w:rFonts w:ascii="SimSun" w:hAnsi="SimSun" w:eastAsia="SimSun" w:cs="SimSun"/>
          <w:sz w:val="22"/>
          <w:szCs w:val="22"/>
          <w:spacing w:val="3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4"/>
        </w:rPr>
        <w:t>社会目标。美国市场营销协会(</w:t>
      </w:r>
      <w:r>
        <w:rPr>
          <w:rFonts w:ascii="SimSun" w:hAnsi="SimSun" w:eastAsia="SimSun" w:cs="SimSun"/>
          <w:sz w:val="22"/>
          <w:szCs w:val="22"/>
        </w:rPr>
        <w:t>American</w:t>
      </w:r>
      <w:r>
        <w:rPr>
          <w:rFonts w:ascii="SimSun" w:hAnsi="SimSun" w:eastAsia="SimSun" w:cs="SimSun"/>
          <w:sz w:val="22"/>
          <w:szCs w:val="22"/>
          <w:spacing w:val="24"/>
        </w:rPr>
        <w:t xml:space="preserve">   </w:t>
      </w:r>
      <w:r>
        <w:rPr>
          <w:rFonts w:ascii="SimSun" w:hAnsi="SimSun" w:eastAsia="SimSun" w:cs="SimSun"/>
          <w:sz w:val="22"/>
          <w:szCs w:val="22"/>
        </w:rPr>
        <w:t>Marketing</w:t>
      </w:r>
      <w:r>
        <w:rPr>
          <w:rFonts w:ascii="SimSun" w:hAnsi="SimSun" w:eastAsia="SimSun" w:cs="SimSun"/>
          <w:sz w:val="22"/>
          <w:szCs w:val="22"/>
          <w:spacing w:val="24"/>
        </w:rPr>
        <w:t xml:space="preserve">   </w:t>
      </w:r>
      <w:r>
        <w:rPr>
          <w:rFonts w:ascii="SimSun" w:hAnsi="SimSun" w:eastAsia="SimSun" w:cs="SimSun"/>
          <w:sz w:val="22"/>
          <w:szCs w:val="22"/>
        </w:rPr>
        <w:t>Association</w:t>
      </w:r>
      <w:r>
        <w:rPr>
          <w:rFonts w:ascii="SimSun" w:hAnsi="SimSun" w:eastAsia="SimSun" w:cs="SimSun"/>
          <w:sz w:val="22"/>
          <w:szCs w:val="22"/>
          <w:spacing w:val="24"/>
        </w:rPr>
        <w:t>,</w:t>
      </w:r>
      <w:r>
        <w:rPr>
          <w:rFonts w:ascii="SimSun" w:hAnsi="SimSun" w:eastAsia="SimSun" w:cs="SimSun"/>
          <w:sz w:val="22"/>
          <w:szCs w:val="22"/>
        </w:rPr>
        <w:t>AMA</w:t>
      </w:r>
      <w:r>
        <w:rPr>
          <w:rFonts w:ascii="SimSun" w:hAnsi="SimSun" w:eastAsia="SimSun" w:cs="SimSun"/>
          <w:sz w:val="22"/>
          <w:szCs w:val="22"/>
          <w:spacing w:val="24"/>
        </w:rPr>
        <w:t>)对营销的定位</w:t>
      </w:r>
      <w:r>
        <w:rPr>
          <w:rFonts w:ascii="SimSun" w:hAnsi="SimSun" w:eastAsia="SimSun" w:cs="SimSun"/>
          <w:sz w:val="22"/>
          <w:szCs w:val="22"/>
          <w:spacing w:val="5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4"/>
        </w:rPr>
        <w:t>为：营销就是创造、沟通、交付和交换对顾客、客户、合作伙伴</w:t>
      </w:r>
      <w:r>
        <w:rPr>
          <w:rFonts w:ascii="SimSun" w:hAnsi="SimSun" w:eastAsia="SimSun" w:cs="SimSun"/>
          <w:sz w:val="22"/>
          <w:szCs w:val="22"/>
          <w:spacing w:val="23"/>
        </w:rPr>
        <w:t>以及社会有价值的市场</w:t>
      </w:r>
      <w:r>
        <w:rPr>
          <w:rFonts w:ascii="SimSun" w:hAnsi="SimSun" w:eastAsia="SimSun" w:cs="SimSun"/>
          <w:sz w:val="22"/>
          <w:szCs w:val="22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0"/>
        </w:rPr>
        <w:t>供应物的活动、系列制度和过程。</w:t>
      </w:r>
    </w:p>
    <w:p>
      <w:pPr>
        <w:ind w:left="379" w:right="14" w:firstLine="470"/>
        <w:spacing w:before="35" w:line="313" w:lineRule="auto"/>
        <w:jc w:val="both"/>
        <w:rPr>
          <w:rFonts w:ascii="SimSun" w:hAnsi="SimSun" w:eastAsia="SimSun" w:cs="SimSun"/>
          <w:sz w:val="22"/>
          <w:szCs w:val="22"/>
        </w:rPr>
      </w:pPr>
      <w:r>
        <w:rPr>
          <w:rFonts w:ascii="SimSun" w:hAnsi="SimSun" w:eastAsia="SimSun" w:cs="SimSun"/>
          <w:sz w:val="22"/>
          <w:szCs w:val="22"/>
          <w:spacing w:val="23"/>
        </w:rPr>
        <w:t>基</w:t>
      </w:r>
      <w:r>
        <w:rPr>
          <w:rFonts w:ascii="SimSun" w:hAnsi="SimSun" w:eastAsia="SimSun" w:cs="SimSun"/>
          <w:sz w:val="22"/>
          <w:szCs w:val="22"/>
          <w:spacing w:val="-16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3"/>
        </w:rPr>
        <w:t>于</w:t>
      </w:r>
      <w:r>
        <w:rPr>
          <w:rFonts w:ascii="SimSun" w:hAnsi="SimSun" w:eastAsia="SimSun" w:cs="SimSun"/>
          <w:sz w:val="22"/>
          <w:szCs w:val="22"/>
          <w:spacing w:val="-34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3"/>
        </w:rPr>
        <w:t>4</w:t>
      </w:r>
      <w:r>
        <w:rPr>
          <w:rFonts w:ascii="Times New Roman" w:hAnsi="Times New Roman" w:eastAsia="Times New Roman" w:cs="Times New Roman"/>
          <w:sz w:val="22"/>
          <w:szCs w:val="22"/>
          <w:spacing w:val="23"/>
        </w:rPr>
        <w:t>P</w:t>
      </w:r>
      <w:r>
        <w:rPr>
          <w:rFonts w:ascii="Times New Roman" w:hAnsi="Times New Roman" w:eastAsia="Times New Roman" w:cs="Times New Roman"/>
          <w:sz w:val="22"/>
          <w:szCs w:val="22"/>
          <w:spacing w:val="-14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3"/>
        </w:rPr>
        <w:t>理论界定市场营销活动的覆盖范围，也是组织从事营销活动所能影响的范</w:t>
      </w:r>
      <w:r>
        <w:rPr>
          <w:rFonts w:ascii="SimSun" w:hAnsi="SimSun" w:eastAsia="SimSun" w:cs="SimSun"/>
          <w:sz w:val="22"/>
          <w:szCs w:val="22"/>
        </w:rPr>
        <w:t xml:space="preserve">  </w:t>
      </w:r>
      <w:r>
        <w:rPr>
          <w:rFonts w:ascii="SimSun" w:hAnsi="SimSun" w:eastAsia="SimSun" w:cs="SimSun"/>
          <w:sz w:val="22"/>
          <w:szCs w:val="22"/>
          <w:spacing w:val="25"/>
        </w:rPr>
        <w:t>围。当代营销、销售和客服之间也存在明显的差异，三者在对象、阶段、方式、方向、</w:t>
      </w:r>
      <w:r>
        <w:rPr>
          <w:rFonts w:ascii="SimSun" w:hAnsi="SimSun" w:eastAsia="SimSun" w:cs="SimSun"/>
          <w:sz w:val="22"/>
          <w:szCs w:val="22"/>
          <w:spacing w:val="9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4"/>
        </w:rPr>
        <w:t>目的和范围上均有所不同，如表1-</w:t>
      </w:r>
      <w:r>
        <w:rPr>
          <w:rFonts w:ascii="SimSun" w:hAnsi="SimSun" w:eastAsia="SimSun" w:cs="SimSun"/>
          <w:sz w:val="22"/>
          <w:szCs w:val="22"/>
          <w:spacing w:val="-52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4"/>
        </w:rPr>
        <w:t>1所示。</w:t>
      </w:r>
    </w:p>
    <w:p>
      <w:pPr>
        <w:ind w:left="3193"/>
        <w:spacing w:before="188" w:line="222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b/>
          <w:bCs/>
          <w:spacing w:val="-13"/>
        </w:rPr>
        <w:t>表</w:t>
      </w:r>
      <w:r>
        <w:rPr>
          <w:rFonts w:ascii="SimHei" w:hAnsi="SimHei" w:eastAsia="SimHei" w:cs="SimHei"/>
          <w:sz w:val="22"/>
          <w:szCs w:val="22"/>
          <w:spacing w:val="-27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3"/>
        </w:rPr>
        <w:t>1</w:t>
      </w:r>
      <w:r>
        <w:rPr>
          <w:rFonts w:ascii="SimHei" w:hAnsi="SimHei" w:eastAsia="SimHei" w:cs="SimHei"/>
          <w:sz w:val="22"/>
          <w:szCs w:val="22"/>
          <w:spacing w:val="-52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3"/>
        </w:rPr>
        <w:t>-</w:t>
      </w:r>
      <w:r>
        <w:rPr>
          <w:rFonts w:ascii="SimHei" w:hAnsi="SimHei" w:eastAsia="SimHei" w:cs="SimHei"/>
          <w:sz w:val="22"/>
          <w:szCs w:val="22"/>
          <w:spacing w:val="-37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3"/>
        </w:rPr>
        <w:t>1</w:t>
      </w:r>
      <w:r>
        <w:rPr>
          <w:rFonts w:ascii="SimHei" w:hAnsi="SimHei" w:eastAsia="SimHei" w:cs="SimHei"/>
          <w:sz w:val="22"/>
          <w:szCs w:val="22"/>
          <w:spacing w:val="62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3"/>
        </w:rPr>
        <w:t>营销、销售和客服之间的差异</w:t>
      </w:r>
    </w:p>
    <w:p>
      <w:pPr>
        <w:spacing w:line="136" w:lineRule="exact"/>
        <w:rPr/>
      </w:pPr>
      <w:r/>
    </w:p>
    <w:tbl>
      <w:tblPr>
        <w:tblStyle w:val="TableNormal"/>
        <w:tblW w:w="9200" w:type="dxa"/>
        <w:tblInd w:w="419" w:type="dxa"/>
        <w:tblLayout w:type="fixed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</w:tblPr>
      <w:tblGrid>
        <w:gridCol w:w="1413"/>
        <w:gridCol w:w="3007"/>
        <w:gridCol w:w="2278"/>
        <w:gridCol w:w="2502"/>
      </w:tblGrid>
      <w:tr>
        <w:trPr>
          <w:trHeight w:val="403" w:hRule="atLeast"/>
        </w:trPr>
        <w:tc>
          <w:tcPr>
            <w:shd w:val="clear" w:fill="C0C9E4"/>
            <w:tcW w:w="1413" w:type="dxa"/>
            <w:vAlign w:val="top"/>
          </w:tcPr>
          <w:p>
            <w:pPr>
              <w:pStyle w:val="TableText"/>
              <w:ind w:left="478"/>
              <w:spacing w:before="91" w:line="219" w:lineRule="auto"/>
              <w:rPr/>
            </w:pPr>
            <w:r>
              <w:rPr>
                <w:b/>
                <w:bCs/>
                <w:spacing w:val="-5"/>
              </w:rPr>
              <w:t>模块</w:t>
            </w:r>
          </w:p>
        </w:tc>
        <w:tc>
          <w:tcPr>
            <w:shd w:val="clear" w:fill="C1C9E2"/>
            <w:tcW w:w="3007" w:type="dxa"/>
            <w:vAlign w:val="top"/>
          </w:tcPr>
          <w:p>
            <w:pPr>
              <w:pStyle w:val="TableText"/>
              <w:ind w:left="1275"/>
              <w:spacing w:before="91" w:line="220" w:lineRule="auto"/>
              <w:rPr/>
            </w:pPr>
            <w:r>
              <w:rPr>
                <w:b/>
                <w:bCs/>
                <w:spacing w:val="2"/>
              </w:rPr>
              <w:t>营销</w:t>
            </w:r>
          </w:p>
        </w:tc>
        <w:tc>
          <w:tcPr>
            <w:shd w:val="clear" w:fill="BEC7E1"/>
            <w:tcW w:w="2278" w:type="dxa"/>
            <w:vAlign w:val="top"/>
          </w:tcPr>
          <w:p>
            <w:pPr>
              <w:pStyle w:val="TableText"/>
              <w:ind w:left="918"/>
              <w:spacing w:before="92" w:line="221" w:lineRule="auto"/>
              <w:rPr/>
            </w:pPr>
            <w:r>
              <w:rPr>
                <w:b/>
                <w:bCs/>
                <w:spacing w:val="-5"/>
              </w:rPr>
              <w:t>销售</w:t>
            </w:r>
          </w:p>
        </w:tc>
        <w:tc>
          <w:tcPr>
            <w:shd w:val="clear" w:fill="BFC8E2"/>
            <w:tcW w:w="2502" w:type="dxa"/>
            <w:vAlign w:val="top"/>
          </w:tcPr>
          <w:p>
            <w:pPr>
              <w:pStyle w:val="TableText"/>
              <w:ind w:left="1030"/>
              <w:spacing w:before="91" w:line="220" w:lineRule="auto"/>
              <w:rPr/>
            </w:pPr>
            <w:r>
              <w:rPr>
                <w:b/>
                <w:bCs/>
                <w:spacing w:val="-5"/>
              </w:rPr>
              <w:t>客服</w:t>
            </w:r>
          </w:p>
        </w:tc>
      </w:tr>
      <w:tr>
        <w:trPr>
          <w:trHeight w:val="398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91" w:line="219" w:lineRule="auto"/>
              <w:rPr/>
            </w:pPr>
            <w:r>
              <w:rPr>
                <w:spacing w:val="-2"/>
              </w:rPr>
              <w:t>对象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1162"/>
              <w:spacing w:before="91" w:line="220" w:lineRule="auto"/>
              <w:rPr/>
            </w:pPr>
            <w:r>
              <w:rPr>
                <w:spacing w:val="4"/>
              </w:rPr>
              <w:t>不确定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525"/>
              <w:spacing w:before="91" w:line="220" w:lineRule="auto"/>
              <w:rPr/>
            </w:pPr>
            <w:r>
              <w:rPr>
                <w:spacing w:val="2"/>
              </w:rPr>
              <w:t>不确定/确定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1027"/>
              <w:spacing w:before="91" w:line="220" w:lineRule="auto"/>
              <w:rPr/>
            </w:pPr>
            <w:r>
              <w:rPr>
                <w:spacing w:val="7"/>
              </w:rPr>
              <w:t>确定</w:t>
            </w:r>
          </w:p>
        </w:tc>
      </w:tr>
      <w:tr>
        <w:trPr>
          <w:trHeight w:val="399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94" w:line="221" w:lineRule="auto"/>
              <w:rPr/>
            </w:pPr>
            <w:r>
              <w:rPr>
                <w:spacing w:val="4"/>
              </w:rPr>
              <w:t>阶段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1162"/>
              <w:spacing w:before="94" w:line="221" w:lineRule="auto"/>
              <w:rPr/>
            </w:pPr>
            <w:r>
              <w:rPr>
                <w:spacing w:val="3"/>
              </w:rPr>
              <w:t>销售前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805"/>
              <w:spacing w:before="93" w:line="220" w:lineRule="auto"/>
              <w:rPr/>
            </w:pPr>
            <w:r>
              <w:rPr>
                <w:spacing w:val="7"/>
              </w:rPr>
              <w:t>销售中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527"/>
              <w:spacing w:before="93" w:line="220" w:lineRule="auto"/>
              <w:rPr/>
            </w:pPr>
            <w:r>
              <w:rPr>
                <w:spacing w:val="2"/>
              </w:rPr>
              <w:t>销售前/销售后</w:t>
            </w:r>
          </w:p>
        </w:tc>
      </w:tr>
      <w:tr>
        <w:trPr>
          <w:trHeight w:val="399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95" w:line="221" w:lineRule="auto"/>
              <w:rPr/>
            </w:pPr>
            <w:r>
              <w:rPr>
                <w:spacing w:val="-3"/>
              </w:rPr>
              <w:t>方式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1162"/>
              <w:spacing w:before="95" w:line="221" w:lineRule="auto"/>
              <w:rPr/>
            </w:pPr>
            <w:r>
              <w:rPr>
                <w:spacing w:val="3"/>
              </w:rPr>
              <w:t>点对面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415"/>
              <w:spacing w:before="95" w:line="221" w:lineRule="auto"/>
              <w:rPr/>
            </w:pPr>
            <w:r>
              <w:rPr>
                <w:spacing w:val="2"/>
              </w:rPr>
              <w:t>点对面/点对点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917"/>
              <w:spacing w:before="95" w:line="221" w:lineRule="auto"/>
              <w:rPr/>
            </w:pPr>
            <w:r>
              <w:rPr>
                <w:spacing w:val="6"/>
              </w:rPr>
              <w:t>点对点</w:t>
            </w:r>
          </w:p>
        </w:tc>
      </w:tr>
      <w:tr>
        <w:trPr>
          <w:trHeight w:val="398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96" w:line="221" w:lineRule="auto"/>
              <w:rPr/>
            </w:pPr>
            <w:r>
              <w:rPr>
                <w:spacing w:val="11"/>
              </w:rPr>
              <w:t>方向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1052"/>
              <w:spacing w:before="95" w:line="219" w:lineRule="auto"/>
              <w:rPr/>
            </w:pPr>
            <w:r>
              <w:rPr>
                <w:spacing w:val="7"/>
              </w:rPr>
              <w:t>从外到内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695"/>
              <w:spacing w:before="95" w:line="219" w:lineRule="auto"/>
              <w:rPr/>
            </w:pPr>
            <w:r>
              <w:rPr>
                <w:spacing w:val="3"/>
              </w:rPr>
              <w:t>从内到外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807"/>
              <w:spacing w:before="95" w:line="219" w:lineRule="auto"/>
              <w:rPr/>
            </w:pPr>
            <w:r>
              <w:rPr>
                <w:spacing w:val="3"/>
              </w:rPr>
              <w:t>从内到外</w:t>
            </w:r>
          </w:p>
        </w:tc>
      </w:tr>
      <w:tr>
        <w:trPr>
          <w:trHeight w:val="399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100" w:line="222" w:lineRule="auto"/>
              <w:rPr/>
            </w:pPr>
            <w:r>
              <w:rPr>
                <w:spacing w:val="-26"/>
              </w:rPr>
              <w:t>目</w:t>
            </w:r>
            <w:r>
              <w:rPr>
                <w:spacing w:val="-16"/>
              </w:rPr>
              <w:t xml:space="preserve"> </w:t>
            </w:r>
            <w:r>
              <w:rPr>
                <w:spacing w:val="-26"/>
              </w:rPr>
              <w:t>的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172"/>
              <w:spacing w:before="97" w:line="219" w:lineRule="auto"/>
              <w:rPr/>
            </w:pPr>
            <w:r>
              <w:rPr>
                <w:spacing w:val="-1"/>
              </w:rPr>
              <w:t>影响力/用户获取/销售转化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695"/>
              <w:spacing w:before="97" w:line="220" w:lineRule="auto"/>
              <w:rPr/>
            </w:pPr>
            <w:r>
              <w:rPr>
                <w:spacing w:val="-2"/>
              </w:rPr>
              <w:t>销售转化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587"/>
              <w:spacing w:before="97" w:line="219" w:lineRule="auto"/>
              <w:rPr/>
            </w:pPr>
            <w:r>
              <w:rPr>
                <w:spacing w:val="-2"/>
              </w:rPr>
              <w:t>解决客户问题</w:t>
            </w:r>
          </w:p>
        </w:tc>
      </w:tr>
      <w:tr>
        <w:trPr>
          <w:trHeight w:val="404" w:hRule="atLeast"/>
        </w:trPr>
        <w:tc>
          <w:tcPr>
            <w:tcW w:w="1413" w:type="dxa"/>
            <w:vAlign w:val="top"/>
          </w:tcPr>
          <w:p>
            <w:pPr>
              <w:pStyle w:val="TableText"/>
              <w:ind w:left="475"/>
              <w:spacing w:before="98" w:line="220" w:lineRule="auto"/>
              <w:rPr/>
            </w:pPr>
            <w:r>
              <w:rPr>
                <w:spacing w:val="10"/>
              </w:rPr>
              <w:t>范围</w:t>
            </w:r>
          </w:p>
        </w:tc>
        <w:tc>
          <w:tcPr>
            <w:tcW w:w="3007" w:type="dxa"/>
            <w:vAlign w:val="top"/>
          </w:tcPr>
          <w:p>
            <w:pPr>
              <w:pStyle w:val="TableText"/>
              <w:ind w:left="722"/>
              <w:spacing w:before="98" w:line="219" w:lineRule="auto"/>
              <w:rPr/>
            </w:pPr>
            <w:r>
              <w:rPr>
                <w:spacing w:val="-2"/>
              </w:rPr>
              <w:t>包含销售和服务</w:t>
            </w:r>
          </w:p>
        </w:tc>
        <w:tc>
          <w:tcPr>
            <w:tcW w:w="2278" w:type="dxa"/>
            <w:vAlign w:val="top"/>
          </w:tcPr>
          <w:p>
            <w:pPr>
              <w:pStyle w:val="TableText"/>
              <w:ind w:left="805"/>
              <w:spacing w:before="98" w:line="220" w:lineRule="auto"/>
              <w:rPr/>
            </w:pPr>
            <w:r>
              <w:rPr>
                <w:spacing w:val="-2"/>
              </w:rPr>
              <w:t>仅销售</w:t>
            </w:r>
          </w:p>
        </w:tc>
        <w:tc>
          <w:tcPr>
            <w:tcW w:w="2502" w:type="dxa"/>
            <w:vAlign w:val="top"/>
          </w:tcPr>
          <w:p>
            <w:pPr>
              <w:pStyle w:val="TableText"/>
              <w:ind w:left="917"/>
              <w:spacing w:before="98" w:line="220" w:lineRule="auto"/>
              <w:rPr/>
            </w:pPr>
            <w:r>
              <w:rPr>
                <w:spacing w:val="-2"/>
              </w:rPr>
              <w:t>仅客服</w:t>
            </w:r>
          </w:p>
        </w:tc>
      </w:tr>
    </w:tbl>
    <w:p>
      <w:pPr>
        <w:pStyle w:val="BodyText"/>
        <w:rPr/>
      </w:pPr>
      <w:r/>
    </w:p>
    <w:p>
      <w:pPr>
        <w:spacing w:line="58" w:lineRule="exact"/>
        <w:rPr/>
      </w:pPr>
      <w:r/>
    </w:p>
    <w:p>
      <w:pPr>
        <w:spacing w:line="58" w:lineRule="exact"/>
        <w:sectPr>
          <w:footerReference w:type="default" r:id="rId10"/>
          <w:pgSz w:w="11900" w:h="16840"/>
          <w:pgMar w:top="400" w:right="1015" w:bottom="595" w:left="1170" w:header="0" w:footer="374" w:gutter="0"/>
          <w:cols w:equalWidth="0" w:num="1">
            <w:col w:w="9715" w:space="0"/>
          </w:cols>
        </w:sectPr>
        <w:rPr/>
      </w:pPr>
    </w:p>
    <w:p>
      <w:pPr>
        <w:pStyle w:val="BodyText"/>
        <w:spacing w:line="393" w:lineRule="auto"/>
        <w:rPr/>
      </w:pPr>
      <w:r/>
    </w:p>
    <w:p>
      <w:pPr>
        <w:pStyle w:val="BodyText"/>
        <w:ind w:firstLine="369"/>
        <w:spacing w:line="4350" w:lineRule="exact"/>
        <w:rPr/>
      </w:pPr>
      <w:r>
        <w:rPr>
          <w:position w:val="-87"/>
        </w:rPr>
        <w:pict>
          <v:group id="_x0000_s2" style="mso-position-vertical-relative:line;mso-position-horizontal-relative:char;width:211pt;height:217.55pt;" filled="false" stroked="false" coordsize="4220,4351" coordorigin="0,0">
            <v:shape id="_x0000_s4" style="position:absolute;left:0;top:0;width:4220;height:4351;" filled="false" stroked="false" type="#_x0000_t75">
              <v:imagedata o:title="" r:id="rId13"/>
            </v:shape>
            <v:shape id="_x0000_s6" style="position:absolute;left:180;top:259;width:2143;height:3683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1689" w:right="21"/>
                      <w:spacing w:before="19" w:line="209" w:lineRule="auto"/>
                      <w:rPr>
                        <w:rFonts w:ascii="SimSun" w:hAnsi="SimSun" w:eastAsia="SimSun" w:cs="SimSun"/>
                        <w:sz w:val="22"/>
                        <w:szCs w:val="22"/>
                      </w:rPr>
                    </w:pP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5"/>
                      </w:rPr>
                      <w:t>户外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5"/>
                      </w:rPr>
                      <w:t>广告</w:t>
                    </w:r>
                  </w:p>
                  <w:p>
                    <w:pPr>
                      <w:ind w:left="499"/>
                      <w:spacing w:before="220" w:line="222" w:lineRule="auto"/>
                      <w:rPr>
                        <w:rFonts w:ascii="SimHei" w:hAnsi="SimHei" w:eastAsia="SimHei" w:cs="SimHei"/>
                        <w:sz w:val="22"/>
                        <w:szCs w:val="22"/>
                      </w:rPr>
                    </w:pP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2"/>
                      </w:rPr>
                      <w:t>传单</w:t>
                    </w:r>
                  </w:p>
                  <w:p>
                    <w:pPr>
                      <w:spacing w:line="300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300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ind w:right="16"/>
                      <w:spacing w:before="71" w:line="219" w:lineRule="auto"/>
                      <w:jc w:val="right"/>
                      <w:rPr>
                        <w:rFonts w:ascii="SimSun" w:hAnsi="SimSun" w:eastAsia="SimSun" w:cs="SimSun"/>
                        <w:sz w:val="22"/>
                        <w:szCs w:val="22"/>
                      </w:rPr>
                    </w:pP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2"/>
                      </w:rPr>
                      <w:t>传统</w:t>
                    </w:r>
                  </w:p>
                  <w:p>
                    <w:pPr>
                      <w:ind w:left="98" w:right="1515" w:hanging="79"/>
                      <w:spacing w:before="30" w:line="215" w:lineRule="auto"/>
                      <w:rPr>
                        <w:rFonts w:ascii="SimHei" w:hAnsi="SimHei" w:eastAsia="SimHei" w:cs="SimHei"/>
                        <w:sz w:val="22"/>
                        <w:szCs w:val="22"/>
                      </w:rPr>
                    </w:pP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17"/>
                        <w:w w:val="99"/>
                      </w:rPr>
                      <w:t>第三方</w:t>
                    </w: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4"/>
                      </w:rPr>
                      <w:t xml:space="preserve"> 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3"/>
                      </w:rPr>
                      <w:t>合作</w:t>
                    </w:r>
                  </w:p>
                  <w:p>
                    <w:pPr>
                      <w:spacing w:line="310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311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ind w:left="910" w:right="795" w:firstLine="9"/>
                      <w:spacing w:before="72" w:line="221" w:lineRule="auto"/>
                      <w:rPr>
                        <w:rFonts w:ascii="SimHei" w:hAnsi="SimHei" w:eastAsia="SimHei" w:cs="SimHei"/>
                        <w:sz w:val="22"/>
                        <w:szCs w:val="22"/>
                      </w:rPr>
                    </w:pP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7"/>
                      </w:rPr>
                      <w:t>纸媒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2"/>
                      </w:rPr>
                      <w:t>广告</w:t>
                    </w:r>
                  </w:p>
                </w:txbxContent>
              </v:textbox>
            </v:shape>
            <v:shape id="_x0000_s8" style="position:absolute;left:3339;top:1108;width:479;height:535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20" w:right="20" w:firstLine="10"/>
                      <w:spacing w:before="19" w:line="231" w:lineRule="auto"/>
                      <w:rPr>
                        <w:rFonts w:ascii="SimHei" w:hAnsi="SimHei" w:eastAsia="SimHei" w:cs="SimHei"/>
                        <w:sz w:val="22"/>
                        <w:szCs w:val="22"/>
                      </w:rPr>
                    </w:pP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7"/>
                      </w:rPr>
                      <w:t>室内</w:t>
                    </w:r>
                    <w:r>
                      <w:rPr>
                        <w:rFonts w:ascii="SimSun" w:hAnsi="SimSun" w:eastAsia="SimSun" w:cs="SimSun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2"/>
                      </w:rPr>
                      <w:t>广告</w:t>
                    </w:r>
                  </w:p>
                </w:txbxContent>
              </v:textbox>
            </v:shape>
            <v:shape id="_x0000_s10" style="position:absolute;left:2470;top:3538;width:472;height:519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20" w:right="20"/>
                      <w:spacing w:before="20" w:line="218" w:lineRule="auto"/>
                      <w:rPr>
                        <w:rFonts w:ascii="SimSun" w:hAnsi="SimSun" w:eastAsia="SimSun" w:cs="SimSun"/>
                        <w:sz w:val="22"/>
                        <w:szCs w:val="22"/>
                      </w:rPr>
                    </w:pP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5"/>
                      </w:rPr>
                      <w:t>广播</w:t>
                    </w:r>
                    <w:r>
                      <w:rPr>
                        <w:rFonts w:ascii="SimSun" w:hAnsi="SimSun" w:eastAsia="SimSun" w:cs="SimSun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5"/>
                      </w:rPr>
                      <w:t>广告</w:t>
                    </w:r>
                  </w:p>
                </w:txbxContent>
              </v:textbox>
            </v:shape>
            <v:shape id="_x0000_s12" style="position:absolute;left:3460;top:2538;width:472;height:515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20" w:right="20" w:firstLine="29"/>
                      <w:spacing w:before="19" w:line="217" w:lineRule="auto"/>
                      <w:rPr>
                        <w:rFonts w:ascii="SimHei" w:hAnsi="SimHei" w:eastAsia="SimHei" w:cs="SimHei"/>
                        <w:sz w:val="22"/>
                        <w:szCs w:val="22"/>
                      </w:rPr>
                    </w:pP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14"/>
                        <w:w w:val="94"/>
                      </w:rPr>
                      <w:t>电视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</w:rPr>
                      <w:t xml:space="preserve"> </w:t>
                    </w:r>
                    <w:r>
                      <w:rPr>
                        <w:rFonts w:ascii="SimHei" w:hAnsi="SimHei" w:eastAsia="SimHei" w:cs="SimHei"/>
                        <w:sz w:val="22"/>
                        <w:szCs w:val="22"/>
                        <w:spacing w:val="-4"/>
                      </w:rPr>
                      <w:t>广告</w:t>
                    </w:r>
                  </w:p>
                </w:txbxContent>
              </v:textbox>
            </v:shape>
            <v:shape id="_x0000_s14" style="position:absolute;left:1650;top:2188;width:880;height:26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20"/>
                      <w:spacing w:before="20" w:line="219" w:lineRule="auto"/>
                      <w:rPr>
                        <w:rFonts w:ascii="SimSun" w:hAnsi="SimSun" w:eastAsia="SimSun" w:cs="SimSun"/>
                        <w:sz w:val="22"/>
                        <w:szCs w:val="22"/>
                      </w:rPr>
                    </w:pPr>
                    <w:r>
                      <w:rPr>
                        <w:rFonts w:ascii="SimSun" w:hAnsi="SimSun" w:eastAsia="SimSun" w:cs="SimSun"/>
                        <w:sz w:val="22"/>
                        <w:szCs w:val="22"/>
                        <w:spacing w:val="-8"/>
                      </w:rPr>
                      <w:t>营销渠道</w:t>
                    </w:r>
                  </w:p>
                </w:txbxContent>
              </v:textbox>
            </v:shape>
          </v:group>
        </w:pict>
      </w:r>
    </w:p>
    <w:p>
      <w:pPr>
        <w:ind w:left="1123"/>
        <w:spacing w:before="184" w:line="221" w:lineRule="auto"/>
        <w:rPr>
          <w:rFonts w:ascii="SimHei" w:hAnsi="SimHei" w:eastAsia="SimHei" w:cs="SimHei"/>
          <w:sz w:val="22"/>
          <w:szCs w:val="22"/>
        </w:rPr>
      </w:pPr>
      <w:r>
        <w:rPr>
          <w:rFonts w:ascii="SimHei" w:hAnsi="SimHei" w:eastAsia="SimHei" w:cs="SimHei"/>
          <w:sz w:val="22"/>
          <w:szCs w:val="22"/>
          <w:b/>
          <w:bCs/>
          <w:spacing w:val="-14"/>
        </w:rPr>
        <w:t>图</w:t>
      </w:r>
      <w:r>
        <w:rPr>
          <w:rFonts w:ascii="SimHei" w:hAnsi="SimHei" w:eastAsia="SimHei" w:cs="SimHei"/>
          <w:sz w:val="22"/>
          <w:szCs w:val="22"/>
          <w:spacing w:val="-34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4"/>
        </w:rPr>
        <w:t>1</w:t>
      </w:r>
      <w:r>
        <w:rPr>
          <w:rFonts w:ascii="SimHei" w:hAnsi="SimHei" w:eastAsia="SimHei" w:cs="SimHei"/>
          <w:sz w:val="22"/>
          <w:szCs w:val="22"/>
          <w:spacing w:val="-49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4"/>
        </w:rPr>
        <w:t>-</w:t>
      </w:r>
      <w:r>
        <w:rPr>
          <w:rFonts w:ascii="SimHei" w:hAnsi="SimHei" w:eastAsia="SimHei" w:cs="SimHei"/>
          <w:sz w:val="22"/>
          <w:szCs w:val="22"/>
          <w:spacing w:val="-34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4"/>
        </w:rPr>
        <w:t>1</w:t>
      </w:r>
      <w:r>
        <w:rPr>
          <w:rFonts w:ascii="SimHei" w:hAnsi="SimHei" w:eastAsia="SimHei" w:cs="SimHei"/>
          <w:sz w:val="22"/>
          <w:szCs w:val="22"/>
          <w:spacing w:val="41"/>
        </w:rPr>
        <w:t xml:space="preserve"> </w:t>
      </w:r>
      <w:r>
        <w:rPr>
          <w:rFonts w:ascii="SimHei" w:hAnsi="SimHei" w:eastAsia="SimHei" w:cs="SimHei"/>
          <w:sz w:val="22"/>
          <w:szCs w:val="22"/>
          <w:b/>
          <w:bCs/>
          <w:spacing w:val="-14"/>
        </w:rPr>
        <w:t>传统营销的主要渠道</w:t>
      </w:r>
    </w:p>
    <w:p>
      <w:pPr>
        <w:pStyle w:val="BodyText"/>
        <w:spacing w:line="14" w:lineRule="auto"/>
        <w:rPr>
          <w:sz w:val="2"/>
        </w:rPr>
      </w:pPr>
      <w:r>
        <w:rPr>
          <w:sz w:val="2"/>
          <w:szCs w:val="2"/>
        </w:rPr>
        <w:br w:type="column"/>
      </w:r>
    </w:p>
    <w:p>
      <w:pPr>
        <w:ind w:left="473"/>
        <w:spacing w:before="49" w:line="221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10"/>
        </w:rPr>
        <w:t>(二)传统营销渠道的优劣势</w:t>
      </w:r>
    </w:p>
    <w:p>
      <w:pPr>
        <w:ind w:firstLine="470"/>
        <w:spacing w:before="108" w:line="282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4"/>
        </w:rPr>
        <w:t>传统营销渠道的优势在于覆盖广大的用</w:t>
      </w:r>
      <w:r>
        <w:rPr>
          <w:rFonts w:ascii="SimSun" w:hAnsi="SimSun" w:eastAsia="SimSun" w:cs="SimSun"/>
          <w:sz w:val="25"/>
          <w:szCs w:val="25"/>
          <w:spacing w:val="11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1"/>
        </w:rPr>
        <w:t>户群，是购买决策中的重要环节，直观、形</w:t>
      </w:r>
      <w:r>
        <w:rPr>
          <w:rFonts w:ascii="SimSun" w:hAnsi="SimSun" w:eastAsia="SimSun" w:cs="SimSun"/>
          <w:sz w:val="25"/>
          <w:szCs w:val="25"/>
          <w:spacing w:val="5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1"/>
        </w:rPr>
        <w:t>象、冲击性强；对部分品类和区域的商品更</w:t>
      </w:r>
      <w:r>
        <w:rPr>
          <w:rFonts w:ascii="SimSun" w:hAnsi="SimSun" w:eastAsia="SimSun" w:cs="SimSun"/>
          <w:sz w:val="25"/>
          <w:szCs w:val="25"/>
          <w:spacing w:val="5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-6"/>
        </w:rPr>
        <w:t>有推广效力；部分渠道更具权威性和可信度。</w:t>
      </w:r>
    </w:p>
    <w:p>
      <w:pPr>
        <w:ind w:right="20" w:firstLine="470"/>
        <w:spacing w:before="1" w:line="282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6"/>
        </w:rPr>
        <w:t>传统营销渠道的劣势在于实施起来较慢、</w:t>
      </w:r>
      <w:r>
        <w:rPr>
          <w:rFonts w:ascii="SimSun" w:hAnsi="SimSun" w:eastAsia="SimSun" w:cs="SimSun"/>
          <w:sz w:val="25"/>
          <w:szCs w:val="25"/>
          <w:spacing w:val="11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1"/>
        </w:rPr>
        <w:t>营销成本高、无法精准定位人群、无法智能</w:t>
      </w:r>
      <w:r>
        <w:rPr>
          <w:rFonts w:ascii="SimSun" w:hAnsi="SimSun" w:eastAsia="SimSun" w:cs="SimSun"/>
          <w:sz w:val="25"/>
          <w:szCs w:val="25"/>
          <w:spacing w:val="12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16"/>
        </w:rPr>
        <w:t>化地管理广告。传统营销的主要渠道如图</w:t>
      </w:r>
      <w:r>
        <w:rPr>
          <w:rFonts w:ascii="SimSun" w:hAnsi="SimSun" w:eastAsia="SimSun" w:cs="SimSun"/>
          <w:sz w:val="25"/>
          <w:szCs w:val="25"/>
          <w:spacing w:val="2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9"/>
        </w:rPr>
        <w:t>1-</w:t>
      </w:r>
      <w:r>
        <w:rPr>
          <w:rFonts w:ascii="SimSun" w:hAnsi="SimSun" w:eastAsia="SimSun" w:cs="SimSun"/>
          <w:sz w:val="25"/>
          <w:szCs w:val="25"/>
          <w:spacing w:val="-60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9"/>
        </w:rPr>
        <w:t>1所示。</w:t>
      </w:r>
    </w:p>
    <w:p>
      <w:pPr>
        <w:ind w:left="473"/>
        <w:spacing w:before="147" w:line="222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9"/>
        </w:rPr>
        <w:t>(三)跨境电商营销战略</w:t>
      </w:r>
    </w:p>
    <w:p>
      <w:pPr>
        <w:ind w:right="35" w:firstLine="470"/>
        <w:spacing w:before="136" w:line="291" w:lineRule="auto"/>
        <w:jc w:val="both"/>
        <w:rPr>
          <w:rFonts w:ascii="SimSun" w:hAnsi="SimSun" w:eastAsia="SimSun" w:cs="SimSun"/>
          <w:sz w:val="22"/>
          <w:szCs w:val="22"/>
        </w:rPr>
      </w:pPr>
      <w:r>
        <w:rPr>
          <w:rFonts w:ascii="SimSun" w:hAnsi="SimSun" w:eastAsia="SimSun" w:cs="SimSun"/>
          <w:sz w:val="22"/>
          <w:szCs w:val="22"/>
          <w:spacing w:val="33"/>
        </w:rPr>
        <w:t>跨境电商公司在制订营销计划之前，需</w:t>
      </w:r>
      <w:r>
        <w:rPr>
          <w:rFonts w:ascii="SimSun" w:hAnsi="SimSun" w:eastAsia="SimSun" w:cs="SimSun"/>
          <w:sz w:val="22"/>
          <w:szCs w:val="22"/>
          <w:spacing w:val="11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30"/>
        </w:rPr>
        <w:t>要把握好营销战略的主要内容，通常归纳为</w:t>
      </w:r>
      <w:r>
        <w:rPr>
          <w:rFonts w:ascii="SimSun" w:hAnsi="SimSun" w:eastAsia="SimSun" w:cs="SimSun"/>
          <w:sz w:val="22"/>
          <w:szCs w:val="22"/>
          <w:spacing w:val="5"/>
        </w:rPr>
        <w:t xml:space="preserve">  </w:t>
      </w:r>
      <w:r>
        <w:rPr>
          <w:rFonts w:ascii="SimSun" w:hAnsi="SimSun" w:eastAsia="SimSun" w:cs="SimSun"/>
          <w:sz w:val="22"/>
          <w:szCs w:val="22"/>
          <w:spacing w:val="28"/>
        </w:rPr>
        <w:t>6个部分：市场分析、市场推广、用户获取、</w:t>
      </w:r>
      <w:r>
        <w:rPr>
          <w:rFonts w:ascii="SimSun" w:hAnsi="SimSun" w:eastAsia="SimSun" w:cs="SimSun"/>
          <w:sz w:val="22"/>
          <w:szCs w:val="22"/>
          <w:spacing w:val="8"/>
        </w:rPr>
        <w:t xml:space="preserve"> </w:t>
      </w:r>
      <w:r>
        <w:rPr>
          <w:rFonts w:ascii="SimSun" w:hAnsi="SimSun" w:eastAsia="SimSun" w:cs="SimSun"/>
          <w:sz w:val="22"/>
          <w:szCs w:val="22"/>
          <w:spacing w:val="21"/>
        </w:rPr>
        <w:t>用户留存、用户增值和品牌塑造。</w:t>
      </w:r>
    </w:p>
    <w:p>
      <w:pPr>
        <w:spacing w:line="291" w:lineRule="auto"/>
        <w:sectPr>
          <w:type w:val="continuous"/>
          <w:pgSz w:w="11900" w:h="16840"/>
          <w:pgMar w:top="400" w:right="1015" w:bottom="595" w:left="1170" w:header="0" w:footer="374" w:gutter="0"/>
          <w:cols w:equalWidth="0" w:num="2">
            <w:col w:w="4720" w:space="100"/>
            <w:col w:w="4896" w:space="0"/>
          </w:cols>
        </w:sectPr>
        <w:rPr>
          <w:rFonts w:ascii="SimSun" w:hAnsi="SimSun" w:eastAsia="SimSun" w:cs="SimSun"/>
          <w:sz w:val="22"/>
          <w:szCs w:val="22"/>
        </w:rPr>
      </w:pPr>
    </w:p>
    <w:p>
      <w:pPr>
        <w:ind w:left="5722"/>
        <w:spacing w:before="234" w:line="222" w:lineRule="auto"/>
        <w:rPr>
          <w:rFonts w:ascii="SimHei" w:hAnsi="SimHei" w:eastAsia="SimHei" w:cs="SimHei"/>
          <w:sz w:val="20"/>
          <w:szCs w:val="20"/>
        </w:rPr>
      </w:pPr>
      <w: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5994420</wp:posOffset>
            </wp:positionH>
            <wp:positionV relativeFrom="paragraph">
              <wp:posOffset>101258</wp:posOffset>
            </wp:positionV>
            <wp:extent cx="215889" cy="190555"/>
            <wp:effectExtent l="0" t="0" r="0" b="0"/>
            <wp:wrapNone/>
            <wp:docPr id="16" name="IM 16"/>
            <wp:cNvGraphicFramePr/>
            <a:graphic>
              <a:graphicData uri="http://schemas.openxmlformats.org/drawingml/2006/picture">
                <pic:pic>
                  <pic:nvPicPr>
                    <pic:cNvPr id="16" name="IM 16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15889" cy="190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bookmark21" w:id="3"/>
      <w:bookmarkEnd w:id="3"/>
      <w:r>
        <w:rPr>
          <w:rFonts w:ascii="SimHei" w:hAnsi="SimHei" w:eastAsia="SimHei" w:cs="SimHei"/>
          <w:sz w:val="20"/>
          <w:szCs w:val="20"/>
          <w:b/>
          <w:bCs/>
          <w:u w:val="single" w:color="auto"/>
          <w:spacing w:val="12"/>
        </w:rPr>
        <w:t>项目一</w:t>
      </w:r>
      <w:r>
        <w:rPr>
          <w:rFonts w:ascii="SimHei" w:hAnsi="SimHei" w:eastAsia="SimHei" w:cs="SimHei"/>
          <w:sz w:val="20"/>
          <w:szCs w:val="20"/>
          <w:u w:val="single" w:color="auto"/>
          <w:spacing w:val="60"/>
        </w:rPr>
        <w:t xml:space="preserve"> </w:t>
      </w:r>
      <w:r>
        <w:rPr>
          <w:rFonts w:ascii="SimHei" w:hAnsi="SimHei" w:eastAsia="SimHei" w:cs="SimHei"/>
          <w:sz w:val="20"/>
          <w:szCs w:val="20"/>
          <w:b/>
          <w:bCs/>
          <w:u w:val="single" w:color="auto"/>
          <w:spacing w:val="12"/>
        </w:rPr>
        <w:t>跨境电商B2B市场变迁与内容营销</w:t>
      </w:r>
      <w:r>
        <w:rPr>
          <w:rFonts w:ascii="SimHei" w:hAnsi="SimHei" w:eastAsia="SimHei" w:cs="SimHei"/>
          <w:sz w:val="20"/>
          <w:szCs w:val="20"/>
          <w:u w:val="single" w:color="auto"/>
        </w:rPr>
        <w:t xml:space="preserve">  </w:t>
      </w:r>
    </w:p>
    <w:p>
      <w:pPr>
        <w:pStyle w:val="BodyText"/>
        <w:spacing w:line="266" w:lineRule="auto"/>
        <w:rPr/>
      </w:pPr>
      <w:r/>
    </w:p>
    <w:p>
      <w:pPr>
        <w:pStyle w:val="BodyText"/>
        <w:spacing w:line="266" w:lineRule="auto"/>
        <w:rPr/>
      </w:pPr>
      <w:r>
        <w:pict>
          <v:shape id="_x0000_s16" style="position:absolute;margin-left:-1pt;margin-top:10.8876pt;mso-position-vertical-relative:text;mso-position-horizontal-relative:text;width:365.95pt;height:149.7pt;z-index:251667456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490"/>
                    <w:spacing w:before="20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3"/>
                    </w:rPr>
                    <w:t>(1)市场分析：包括产品分析、用户分析、竞争对手分析。</w:t>
                  </w:r>
                </w:p>
                <w:p>
                  <w:pPr>
                    <w:ind w:left="490"/>
                    <w:spacing w:before="71" w:line="218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3"/>
                    </w:rPr>
                    <w:t>(2)市场推广：包括产品推广、服务推广、价值推广。</w:t>
                  </w:r>
                </w:p>
                <w:p>
                  <w:pPr>
                    <w:ind w:left="490"/>
                    <w:spacing w:before="87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6"/>
                    </w:rPr>
                    <w:t>(3)用户获取：包括注册用户和游客用户。</w:t>
                  </w:r>
                </w:p>
                <w:p>
                  <w:pPr>
                    <w:ind w:left="20" w:right="28" w:firstLine="470"/>
                    <w:spacing w:before="100" w:line="247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6"/>
                    </w:rPr>
                    <w:t>(4)用户留存：包括数据采集、客户分析、客户标签、针对性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5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1"/>
                    </w:rPr>
                    <w:t>营销活动、客户生命周期管理。</w:t>
                  </w:r>
                </w:p>
                <w:p>
                  <w:pPr>
                    <w:ind w:left="490"/>
                    <w:spacing w:before="73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2"/>
                    </w:rPr>
                    <w:t>(5)用户增值：包括用户订单数、销售额、毛利润、满意度。</w:t>
                  </w:r>
                </w:p>
                <w:p>
                  <w:pPr>
                    <w:ind w:left="20" w:right="20" w:firstLine="470"/>
                    <w:spacing w:before="102" w:line="245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6"/>
                    </w:rPr>
                    <w:t>(6)品牌塑造：包括品牌定位、品牌识别、品牌营销、品牌资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14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1"/>
                    </w:rPr>
                    <w:t>产评估、品牌增值、品牌国际化。</w:t>
                  </w:r>
                </w:p>
              </w:txbxContent>
            </v:textbox>
          </v:shape>
        </w:pict>
      </w:r>
      <w:r/>
    </w:p>
    <w:p>
      <w:pPr>
        <w:pStyle w:val="BodyText"/>
        <w:ind w:firstLine="7560"/>
        <w:spacing w:line="2540" w:lineRule="exact"/>
        <w:rPr/>
      </w:pPr>
      <w:r>
        <w:rPr>
          <w:position w:val="-50"/>
        </w:rPr>
        <w:pict>
          <v:group id="_x0000_s18" style="mso-position-vertical-relative:line;mso-position-horizontal-relative:char;width:90.5pt;height:127pt;" filled="false" stroked="false" coordsize="1810,2540" coordorigin="0,0">
            <v:shape id="_x0000_s20" style="position:absolute;left:0;top:0;width:1810;height:2540;" filled="false" stroked="false" type="#_x0000_t75">
              <v:imagedata o:title="" r:id="rId16"/>
            </v:shape>
            <v:shape id="_x0000_s22" style="position:absolute;left:-20;top:-20;width:1850;height:258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8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ind w:left="179"/>
                      <w:spacing w:before="65" w:line="222" w:lineRule="auto"/>
                      <w:rPr>
                        <w:rFonts w:ascii="KaiTi" w:hAnsi="KaiTi" w:eastAsia="KaiTi" w:cs="KaiTi"/>
                        <w:sz w:val="20"/>
                        <w:szCs w:val="20"/>
                      </w:rPr>
                    </w:pPr>
                    <w:r>
                      <w:rPr>
                        <w:rFonts w:ascii="KaiTi" w:hAnsi="KaiTi" w:eastAsia="KaiTi" w:cs="KaiTi"/>
                        <w:sz w:val="20"/>
                        <w:szCs w:val="20"/>
                        <w:spacing w:val="9"/>
                      </w:rPr>
                      <w:t>跨境大卖家品牌</w:t>
                    </w:r>
                  </w:p>
                  <w:p>
                    <w:pPr>
                      <w:ind w:left="210"/>
                      <w:spacing w:before="22" w:line="224" w:lineRule="auto"/>
                      <w:rPr>
                        <w:rFonts w:ascii="KaiTi" w:hAnsi="KaiTi" w:eastAsia="KaiTi" w:cs="KaiTi"/>
                        <w:sz w:val="20"/>
                        <w:szCs w:val="20"/>
                      </w:rPr>
                    </w:pPr>
                    <w:r>
                      <w:rPr>
                        <w:rFonts w:ascii="KaiTi" w:hAnsi="KaiTi" w:eastAsia="KaiTi" w:cs="KaiTi"/>
                        <w:sz w:val="20"/>
                        <w:szCs w:val="20"/>
                        <w:spacing w:val="6"/>
                      </w:rPr>
                      <w:t>出海转型的商业</w:t>
                    </w:r>
                  </w:p>
                  <w:p>
                    <w:pPr>
                      <w:ind w:left="699"/>
                      <w:spacing w:before="77" w:line="224" w:lineRule="auto"/>
                      <w:rPr>
                        <w:rFonts w:ascii="KaiTi" w:hAnsi="KaiTi" w:eastAsia="KaiTi" w:cs="KaiTi"/>
                        <w:sz w:val="20"/>
                        <w:szCs w:val="20"/>
                      </w:rPr>
                    </w:pPr>
                    <w:r>
                      <w:rPr>
                        <w:rFonts w:ascii="KaiTi" w:hAnsi="KaiTi" w:eastAsia="KaiTi" w:cs="KaiTi"/>
                        <w:sz w:val="20"/>
                        <w:szCs w:val="20"/>
                        <w:spacing w:val="8"/>
                      </w:rPr>
                      <w:t>逻辑</w:t>
                    </w:r>
                  </w:p>
                </w:txbxContent>
              </v:textbox>
            </v:shape>
          </v:group>
        </w:pict>
      </w:r>
    </w:p>
    <w:p>
      <w:pPr>
        <w:pStyle w:val="BodyText"/>
        <w:spacing w:line="260" w:lineRule="auto"/>
        <w:rPr/>
      </w:pPr>
      <w:r/>
    </w:p>
    <w:p>
      <w:pPr>
        <w:pStyle w:val="BodyText"/>
        <w:spacing w:line="260" w:lineRule="auto"/>
        <w:rPr/>
      </w:pPr>
      <w:r/>
    </w:p>
    <w:p>
      <w:pPr>
        <w:ind w:left="473"/>
        <w:spacing w:before="81" w:line="222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15"/>
        </w:rPr>
        <w:t>(四)互联网营销价值体现</w:t>
      </w:r>
    </w:p>
    <w:p>
      <w:pPr>
        <w:ind w:right="441" w:firstLine="470"/>
        <w:spacing w:before="134" w:line="273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2"/>
        </w:rPr>
        <w:t>当前跨境电商利用互联网技术衍生出了多种互联网营销类型，例如：搜索引擎营</w:t>
      </w:r>
      <w:r>
        <w:rPr>
          <w:rFonts w:ascii="SimSun" w:hAnsi="SimSun" w:eastAsia="SimSun" w:cs="SimSun"/>
          <w:sz w:val="25"/>
          <w:szCs w:val="25"/>
          <w:spacing w:val="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销</w:t>
      </w:r>
      <w:r>
        <w:rPr>
          <w:rFonts w:ascii="SimSun" w:hAnsi="SimSun" w:eastAsia="SimSun" w:cs="SimSun"/>
          <w:sz w:val="25"/>
          <w:szCs w:val="25"/>
          <w:spacing w:val="-44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(Search</w:t>
      </w:r>
      <w:r>
        <w:rPr>
          <w:rFonts w:ascii="SimSun" w:hAnsi="SimSun" w:eastAsia="SimSun" w:cs="SimSun"/>
          <w:sz w:val="25"/>
          <w:szCs w:val="25"/>
          <w:spacing w:val="62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Engine</w:t>
      </w:r>
      <w:r>
        <w:rPr>
          <w:rFonts w:ascii="SimSun" w:hAnsi="SimSun" w:eastAsia="SimSun" w:cs="SimSun"/>
          <w:sz w:val="25"/>
          <w:szCs w:val="25"/>
          <w:spacing w:val="57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Marketing,SEM)、社交网络营销(Social </w:t>
      </w:r>
      <w:r>
        <w:rPr>
          <w:rFonts w:ascii="SimSun" w:hAnsi="SimSun" w:eastAsia="SimSun" w:cs="SimSun"/>
          <w:sz w:val="25"/>
          <w:szCs w:val="25"/>
          <w:spacing w:val="-5"/>
        </w:rPr>
        <w:t>Network Sales,SNS)、红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人</w:t>
      </w:r>
      <w:r>
        <w:rPr>
          <w:rFonts w:ascii="SimSun" w:hAnsi="SimSun" w:eastAsia="SimSun" w:cs="SimSun"/>
          <w:sz w:val="25"/>
          <w:szCs w:val="25"/>
          <w:spacing w:val="-36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(Key  Opinion  Leader,KOL)营销、邮件营销(Email Direct Marketing,EDM)、直播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1"/>
        </w:rPr>
        <w:t>营销</w:t>
      </w:r>
      <w:r>
        <w:rPr>
          <w:rFonts w:ascii="SimSun" w:hAnsi="SimSun" w:eastAsia="SimSun" w:cs="SimSun"/>
          <w:sz w:val="25"/>
          <w:szCs w:val="25"/>
          <w:spacing w:val="-73"/>
        </w:rPr>
        <w:t xml:space="preserve"> </w:t>
      </w:r>
      <w:r>
        <w:rPr>
          <w:rFonts w:ascii="Times New Roman" w:hAnsi="Times New Roman" w:eastAsia="Times New Roman" w:cs="Times New Roman"/>
          <w:sz w:val="25"/>
          <w:szCs w:val="25"/>
          <w:spacing w:val="-1"/>
        </w:rPr>
        <w:t>(Live    Streaming    Marketing,</w:t>
      </w:r>
      <w:r>
        <w:rPr>
          <w:rFonts w:ascii="Times New Roman" w:hAnsi="Times New Roman" w:eastAsia="Times New Roman" w:cs="Times New Roman"/>
          <w:sz w:val="25"/>
          <w:szCs w:val="25"/>
          <w:spacing w:val="-2"/>
        </w:rPr>
        <w:t>LSM)</w:t>
      </w:r>
      <w:r>
        <w:rPr>
          <w:rFonts w:ascii="SimSun" w:hAnsi="SimSun" w:eastAsia="SimSun" w:cs="SimSun"/>
          <w:sz w:val="25"/>
          <w:szCs w:val="25"/>
          <w:spacing w:val="-2"/>
        </w:rPr>
        <w:t>、联盟营销</w:t>
      </w:r>
      <w:r>
        <w:rPr>
          <w:rFonts w:ascii="SimSun" w:hAnsi="SimSun" w:eastAsia="SimSun" w:cs="SimSun"/>
          <w:sz w:val="25"/>
          <w:szCs w:val="25"/>
          <w:spacing w:val="-74"/>
        </w:rPr>
        <w:t xml:space="preserve"> </w:t>
      </w:r>
      <w:r>
        <w:rPr>
          <w:rFonts w:ascii="Times New Roman" w:hAnsi="Times New Roman" w:eastAsia="Times New Roman" w:cs="Times New Roman"/>
          <w:sz w:val="25"/>
          <w:szCs w:val="25"/>
          <w:spacing w:val="-2"/>
        </w:rPr>
        <w:t>(Share</w:t>
      </w:r>
      <w:r>
        <w:rPr>
          <w:rFonts w:ascii="Times New Roman" w:hAnsi="Times New Roman" w:eastAsia="Times New Roman" w:cs="Times New Roman"/>
          <w:sz w:val="25"/>
          <w:szCs w:val="25"/>
          <w:spacing w:val="3"/>
        </w:rPr>
        <w:t xml:space="preserve">   </w:t>
      </w:r>
      <w:r>
        <w:rPr>
          <w:rFonts w:ascii="Times New Roman" w:hAnsi="Times New Roman" w:eastAsia="Times New Roman" w:cs="Times New Roman"/>
          <w:sz w:val="25"/>
          <w:szCs w:val="25"/>
          <w:spacing w:val="-2"/>
        </w:rPr>
        <w:t>Affiliate    Sales,SAS)</w:t>
      </w:r>
      <w:r>
        <w:rPr>
          <w:rFonts w:ascii="SimSun" w:hAnsi="SimSun" w:eastAsia="SimSun" w:cs="SimSun"/>
          <w:sz w:val="25"/>
          <w:szCs w:val="25"/>
          <w:spacing w:val="-2"/>
        </w:rPr>
        <w:t>。各种</w:t>
      </w:r>
      <w:r>
        <w:rPr>
          <w:rFonts w:ascii="SimSun" w:hAnsi="SimSun" w:eastAsia="SimSun" w:cs="SimSun"/>
          <w:sz w:val="25"/>
          <w:szCs w:val="25"/>
          <w:spacing w:val="2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3"/>
        </w:rPr>
        <w:t>类型的营销方式均形成了相对成熟的营销模式。</w:t>
      </w:r>
    </w:p>
    <w:p>
      <w:pPr>
        <w:ind w:right="331" w:firstLine="470"/>
        <w:spacing w:before="40" w:line="273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1"/>
        </w:rPr>
        <w:t>互联网营销凭借互联网技术实现了多种商业价值</w:t>
      </w:r>
      <w:r>
        <w:rPr>
          <w:rFonts w:ascii="SimSun" w:hAnsi="SimSun" w:eastAsia="SimSun" w:cs="SimSun"/>
          <w:sz w:val="25"/>
          <w:szCs w:val="25"/>
          <w:spacing w:val="-2"/>
        </w:rPr>
        <w:t>的有效传播，包括情报价值(市场</w:t>
      </w:r>
      <w:r>
        <w:rPr>
          <w:rFonts w:ascii="SimSun" w:hAnsi="SimSun" w:eastAsia="SimSun" w:cs="SimSun"/>
          <w:sz w:val="25"/>
          <w:szCs w:val="25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2"/>
        </w:rPr>
        <w:t>信息、竞争对手信息)、渠道价值(推广渠道、分销渠道)、传播价值(曝光的数量、浏</w:t>
      </w:r>
      <w:r>
        <w:rPr>
          <w:rFonts w:ascii="SimSun" w:hAnsi="SimSun" w:eastAsia="SimSun" w:cs="SimSun"/>
          <w:sz w:val="25"/>
          <w:szCs w:val="25"/>
          <w:spacing w:val="4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2"/>
        </w:rPr>
        <w:t>览的次数、视频观看数)、互动价值(点赞数量、留言数量、转化数量)、用户获取(注</w:t>
      </w:r>
      <w:r>
        <w:rPr>
          <w:rFonts w:ascii="SimSun" w:hAnsi="SimSun" w:eastAsia="SimSun" w:cs="SimSun"/>
          <w:sz w:val="25"/>
          <w:szCs w:val="25"/>
          <w:spacing w:val="1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2"/>
        </w:rPr>
        <w:t>册用户数、下单用户数、下载</w:t>
      </w:r>
      <w:r>
        <w:rPr>
          <w:rFonts w:ascii="Times New Roman" w:hAnsi="Times New Roman" w:eastAsia="Times New Roman" w:cs="Times New Roman"/>
          <w:sz w:val="25"/>
          <w:szCs w:val="25"/>
        </w:rPr>
        <w:t>App</w:t>
      </w:r>
      <w:r>
        <w:rPr>
          <w:rFonts w:ascii="Times New Roman" w:hAnsi="Times New Roman" w:eastAsia="Times New Roman" w:cs="Times New Roman"/>
          <w:sz w:val="25"/>
          <w:szCs w:val="25"/>
          <w:spacing w:val="2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2"/>
        </w:rPr>
        <w:t>的用户数)、用户口碑(用户满意度、用户忠诚度)、</w:t>
      </w:r>
      <w:r>
        <w:rPr>
          <w:rFonts w:ascii="SimSun" w:hAnsi="SimSun" w:eastAsia="SimSun" w:cs="SimSun"/>
          <w:sz w:val="25"/>
          <w:szCs w:val="25"/>
          <w:spacing w:val="3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2"/>
        </w:rPr>
        <w:t>用户增值(用户购买金额、用户利润额、营销</w:t>
      </w:r>
      <w:r>
        <w:rPr>
          <w:rFonts w:ascii="SimSun" w:hAnsi="SimSun" w:eastAsia="SimSun" w:cs="SimSun"/>
          <w:sz w:val="25"/>
          <w:szCs w:val="25"/>
        </w:rPr>
        <w:t>ROI</w:t>
      </w:r>
      <w:r>
        <w:rPr>
          <w:rFonts w:ascii="SimSun" w:hAnsi="SimSun" w:eastAsia="SimSun" w:cs="SimSun"/>
          <w:sz w:val="25"/>
          <w:szCs w:val="25"/>
          <w:spacing w:val="2"/>
        </w:rPr>
        <w:t>)、品牌增值</w:t>
      </w:r>
      <w:r>
        <w:rPr>
          <w:rFonts w:ascii="SimSun" w:hAnsi="SimSun" w:eastAsia="SimSun" w:cs="SimSun"/>
          <w:sz w:val="25"/>
          <w:szCs w:val="25"/>
          <w:spacing w:val="1"/>
        </w:rPr>
        <w:t>(品牌知名度、品牌美誉</w:t>
      </w:r>
      <w:r>
        <w:rPr>
          <w:rFonts w:ascii="SimSun" w:hAnsi="SimSun" w:eastAsia="SimSun" w:cs="SimSun"/>
          <w:sz w:val="25"/>
          <w:szCs w:val="25"/>
        </w:rPr>
        <w:t xml:space="preserve">  </w:t>
      </w:r>
      <w:r>
        <w:rPr>
          <w:rFonts w:ascii="SimSun" w:hAnsi="SimSun" w:eastAsia="SimSun" w:cs="SimSun"/>
          <w:sz w:val="25"/>
          <w:szCs w:val="25"/>
          <w:spacing w:val="-5"/>
        </w:rPr>
        <w:t>度、品牌价值度、品牌溢价力)。不同类型的互联网营销方式实现这些价值的方式不同，</w:t>
      </w:r>
      <w:r>
        <w:rPr>
          <w:rFonts w:ascii="SimSun" w:hAnsi="SimSun" w:eastAsia="SimSun" w:cs="SimSun"/>
          <w:sz w:val="25"/>
          <w:szCs w:val="25"/>
          <w:spacing w:val="17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3"/>
        </w:rPr>
        <w:t>但基本上每种类型的互联网营销均可实现以上价值。</w:t>
      </w:r>
    </w:p>
    <w:p>
      <w:pPr>
        <w:ind w:left="40"/>
        <w:spacing w:before="202" w:line="241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color w:val="202040"/>
          <w:position w:val="-2"/>
        </w:rPr>
        <w:drawing>
          <wp:inline distT="0" distB="0" distL="0" distR="0">
            <wp:extent cx="222236" cy="222208"/>
            <wp:effectExtent l="0" t="0" r="0" b="0"/>
            <wp:docPr id="18" name="IM 18"/>
            <wp:cNvGraphicFramePr/>
            <a:graphic>
              <a:graphicData uri="http://schemas.openxmlformats.org/drawingml/2006/picture">
                <pic:pic>
                  <pic:nvPicPr>
                    <pic:cNvPr id="18" name="IM 18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22236" cy="222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imHei" w:hAnsi="SimHei" w:eastAsia="SimHei" w:cs="SimHei"/>
          <w:sz w:val="25"/>
          <w:szCs w:val="25"/>
          <w:color w:val="202040"/>
          <w:spacing w:val="-41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color w:val="202040"/>
          <w:spacing w:val="-19"/>
        </w:rPr>
        <w:t>学</w:t>
      </w:r>
      <w:r>
        <w:rPr>
          <w:rFonts w:ascii="SimHei" w:hAnsi="SimHei" w:eastAsia="SimHei" w:cs="SimHei"/>
          <w:sz w:val="25"/>
          <w:szCs w:val="25"/>
          <w:color w:val="202040"/>
          <w:spacing w:val="-35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color w:val="202040"/>
          <w:spacing w:val="-19"/>
        </w:rPr>
        <w:t>中</w:t>
      </w:r>
      <w:r>
        <w:rPr>
          <w:rFonts w:ascii="SimHei" w:hAnsi="SimHei" w:eastAsia="SimHei" w:cs="SimHei"/>
          <w:sz w:val="25"/>
          <w:szCs w:val="25"/>
          <w:b/>
          <w:bCs/>
          <w:spacing w:val="-19"/>
        </w:rPr>
        <w:t>做</w:t>
      </w:r>
    </w:p>
    <w:p>
      <w:pPr>
        <w:ind w:firstLine="90"/>
        <w:spacing w:before="47" w:line="510" w:lineRule="exact"/>
        <w:rPr/>
      </w:pPr>
      <w:r>
        <w:rPr>
          <w:position w:val="-10"/>
        </w:rPr>
        <w:pict>
          <v:group id="_x0000_s24" style="mso-position-vertical-relative:line;mso-position-horizontal-relative:char;width:463pt;height:25.55pt;" filled="false" stroked="false" coordsize="9260,510" coordorigin="0,0">
            <v:shape id="_x0000_s26" style="position:absolute;left:0;top:0;width:9260;height:510;" filled="false" stroked="false" type="#_x0000_t75">
              <v:imagedata o:title="" r:id="rId18"/>
            </v:shape>
            <v:shape id="_x0000_s28" style="position:absolute;left:-20;top:-20;width:9300;height:55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619"/>
                      <w:spacing w:before="184" w:line="219" w:lineRule="auto"/>
                      <w:rPr>
                        <w:rFonts w:ascii="FangSong" w:hAnsi="FangSong" w:eastAsia="FangSong" w:cs="FangSong"/>
                        <w:sz w:val="25"/>
                        <w:szCs w:val="25"/>
                      </w:rPr>
                    </w:pPr>
                    <w:r>
                      <w:rPr>
                        <w:rFonts w:ascii="FangSong" w:hAnsi="FangSong" w:eastAsia="FangSong" w:cs="FangSong"/>
                        <w:sz w:val="25"/>
                        <w:szCs w:val="25"/>
                        <w:spacing w:val="-5"/>
                      </w:rPr>
                      <w:t>传统营销策略和跨境电商营销策略对市场分析的工具有什么不一样?</w:t>
                    </w:r>
                  </w:p>
                </w:txbxContent>
              </v:textbox>
            </v:shape>
          </v:group>
        </w:pict>
      </w:r>
    </w:p>
    <w:p>
      <w:pPr>
        <w:pStyle w:val="BodyText"/>
        <w:spacing w:line="353" w:lineRule="auto"/>
        <w:rPr/>
      </w:pPr>
      <w:r/>
    </w:p>
    <w:p>
      <w:pPr>
        <w:ind w:left="473"/>
        <w:spacing w:before="81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b/>
          <w:bCs/>
          <w:spacing w:val="11"/>
        </w:rPr>
        <w:t>二</w:t>
      </w:r>
      <w:r>
        <w:rPr>
          <w:rFonts w:ascii="SimSun" w:hAnsi="SimSun" w:eastAsia="SimSun" w:cs="SimSun"/>
          <w:sz w:val="25"/>
          <w:szCs w:val="25"/>
          <w:spacing w:val="-27"/>
        </w:rPr>
        <w:t xml:space="preserve"> </w:t>
      </w:r>
      <w:r>
        <w:rPr>
          <w:rFonts w:ascii="SimSun" w:hAnsi="SimSun" w:eastAsia="SimSun" w:cs="SimSun"/>
          <w:sz w:val="25"/>
          <w:szCs w:val="25"/>
          <w:b/>
          <w:bCs/>
          <w:spacing w:val="11"/>
        </w:rPr>
        <w:t>、内容运营三大底层逻辑</w:t>
      </w:r>
    </w:p>
    <w:p>
      <w:pPr>
        <w:ind w:left="473"/>
        <w:spacing w:before="242" w:line="222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18"/>
        </w:rPr>
        <w:t>(一)给用户赋能逻辑</w:t>
      </w:r>
    </w:p>
    <w:p>
      <w:pPr>
        <w:ind w:right="448" w:firstLine="470"/>
        <w:spacing w:before="114" w:line="282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2"/>
        </w:rPr>
        <w:t>什么样的内容是好内容?一般认为，能够给用户赋能的内容就是好内容，这不仅是</w:t>
      </w:r>
      <w:r>
        <w:rPr>
          <w:rFonts w:ascii="SimSun" w:hAnsi="SimSun" w:eastAsia="SimSun" w:cs="SimSun"/>
          <w:sz w:val="25"/>
          <w:szCs w:val="25"/>
          <w:spacing w:val="18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要满足用户的需求，而且内容应该在用户的生</w:t>
      </w:r>
      <w:r>
        <w:rPr>
          <w:rFonts w:ascii="SimSun" w:hAnsi="SimSun" w:eastAsia="SimSun" w:cs="SimSun"/>
          <w:sz w:val="25"/>
          <w:szCs w:val="25"/>
          <w:spacing w:val="-5"/>
        </w:rPr>
        <w:t>活和学习场景中发挥作用，让用户变得更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4"/>
        </w:rPr>
        <w:t>好、更强大。</w:t>
      </w:r>
    </w:p>
    <w:p>
      <w:pPr>
        <w:ind w:left="473"/>
        <w:spacing w:before="120" w:line="222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14"/>
        </w:rPr>
        <w:t>(二)传播势能控制逻辑</w:t>
      </w:r>
    </w:p>
    <w:p>
      <w:pPr>
        <w:ind w:right="460" w:firstLine="470"/>
        <w:spacing w:before="151" w:line="283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5"/>
        </w:rPr>
        <w:t>一个爆款内容除了具有普适性、与生活联系紧密等特征，还需要有话题性。话题能</w:t>
      </w:r>
      <w:r>
        <w:rPr>
          <w:rFonts w:ascii="SimSun" w:hAnsi="SimSun" w:eastAsia="SimSun" w:cs="SimSun"/>
          <w:sz w:val="25"/>
          <w:szCs w:val="25"/>
          <w:spacing w:val="1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5"/>
        </w:rPr>
        <w:t>形成一个开环，可以引发用户讨论，并且在互联网上快速扩散。也就是说，有话题度的</w:t>
      </w:r>
      <w:r>
        <w:rPr>
          <w:rFonts w:ascii="SimSun" w:hAnsi="SimSun" w:eastAsia="SimSun" w:cs="SimSun"/>
          <w:sz w:val="25"/>
          <w:szCs w:val="25"/>
          <w:spacing w:val="8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5"/>
        </w:rPr>
        <w:t>内容可以让用户更有参与感，并有二次反馈，有生产新内容的动力。</w:t>
      </w:r>
    </w:p>
    <w:p>
      <w:pPr>
        <w:ind w:left="473"/>
        <w:spacing w:before="128" w:line="221" w:lineRule="auto"/>
        <w:rPr>
          <w:rFonts w:ascii="SimHei" w:hAnsi="SimHei" w:eastAsia="SimHei" w:cs="SimHei"/>
          <w:sz w:val="25"/>
          <w:szCs w:val="25"/>
        </w:rPr>
      </w:pPr>
      <w:r>
        <w:rPr>
          <w:rFonts w:ascii="SimHei" w:hAnsi="SimHei" w:eastAsia="SimHei" w:cs="SimHei"/>
          <w:sz w:val="25"/>
          <w:szCs w:val="25"/>
          <w:b/>
          <w:bCs/>
          <w:spacing w:val="12"/>
        </w:rPr>
        <w:t>(三)内容运营创新求异驱动逻辑</w:t>
      </w:r>
    </w:p>
    <w:p>
      <w:pPr>
        <w:ind w:left="470"/>
        <w:spacing w:before="145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5"/>
        </w:rPr>
        <w:t>在新媒体运营中，“伪原创”就是将网上搜索的图片、视频、声音等素材进行再加</w:t>
      </w:r>
    </w:p>
    <w:p>
      <w:pPr>
        <w:spacing w:line="219" w:lineRule="auto"/>
        <w:sectPr>
          <w:footerReference w:type="default" r:id="rId14"/>
          <w:pgSz w:w="11900" w:h="16840"/>
          <w:pgMar w:top="400" w:right="1090" w:bottom="761" w:left="1029" w:header="0" w:footer="502" w:gutter="0"/>
        </w:sectPr>
        <w:rPr>
          <w:rFonts w:ascii="SimSun" w:hAnsi="SimSun" w:eastAsia="SimSun" w:cs="SimSun"/>
          <w:sz w:val="25"/>
          <w:szCs w:val="25"/>
        </w:rPr>
      </w:pPr>
    </w:p>
    <w:p>
      <w:pPr>
        <w:pStyle w:val="BodyText"/>
        <w:spacing w:line="258" w:lineRule="auto"/>
        <w:rPr/>
      </w:pPr>
      <w:r/>
    </w:p>
    <w:p>
      <w:pPr>
        <w:spacing w:line="380" w:lineRule="exact"/>
        <w:rPr/>
      </w:pPr>
      <w:r>
        <w:rPr>
          <w:position w:val="-7"/>
        </w:rPr>
        <w:drawing>
          <wp:inline distT="0" distB="0" distL="0" distR="0">
            <wp:extent cx="1377927" cy="241349"/>
            <wp:effectExtent l="0" t="0" r="0" b="0"/>
            <wp:docPr id="20" name="IM 20"/>
            <wp:cNvGraphicFramePr/>
            <a:graphic>
              <a:graphicData uri="http://schemas.openxmlformats.org/drawingml/2006/picture">
                <pic:pic>
                  <pic:nvPicPr>
                    <pic:cNvPr id="20" name="IM 20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377927" cy="24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BodyText"/>
        <w:spacing w:line="406" w:lineRule="auto"/>
        <w:rPr/>
      </w:pPr>
      <w:r/>
    </w:p>
    <w:p>
      <w:pPr>
        <w:ind w:left="259" w:firstLine="120"/>
        <w:spacing w:before="78" w:line="294" w:lineRule="auto"/>
        <w:jc w:val="both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8"/>
        </w:rPr>
        <w:t>工、创造，也称为“移植创新法”,即收集身边的事物然后进行二</w:t>
      </w:r>
      <w:r>
        <w:rPr>
          <w:rFonts w:ascii="SimSun" w:hAnsi="SimSun" w:eastAsia="SimSun" w:cs="SimSun"/>
          <w:sz w:val="24"/>
          <w:szCs w:val="24"/>
          <w:spacing w:val="7"/>
        </w:rPr>
        <w:t>次创新。比如：“加一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9"/>
        </w:rPr>
        <w:t>加”——将现有内容加大、加厚、加高；“减—减”——将现有内容减小、减轻、降</w:t>
      </w:r>
      <w:r>
        <w:rPr>
          <w:rFonts w:ascii="SimSun" w:hAnsi="SimSun" w:eastAsia="SimSun" w:cs="SimSun"/>
          <w:sz w:val="24"/>
          <w:szCs w:val="24"/>
          <w:spacing w:val="8"/>
        </w:rPr>
        <w:t>低；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7"/>
        </w:rPr>
        <w:t>“扩—扩”——将现有内容的功能进一步扩展；“缩—缩”——将现有内容浓缩一</w:t>
      </w:r>
      <w:r>
        <w:rPr>
          <w:rFonts w:ascii="SimSun" w:hAnsi="SimSun" w:eastAsia="SimSun" w:cs="SimSun"/>
          <w:sz w:val="24"/>
          <w:szCs w:val="24"/>
          <w:spacing w:val="6"/>
        </w:rPr>
        <w:t>点，压</w:t>
      </w:r>
      <w:r>
        <w:rPr>
          <w:rFonts w:ascii="SimSun" w:hAnsi="SimSun" w:eastAsia="SimSun" w:cs="SimSun"/>
          <w:sz w:val="24"/>
          <w:szCs w:val="24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35"/>
        </w:rPr>
        <w:t>紧一点。</w:t>
      </w:r>
    </w:p>
    <w:p>
      <w:pPr>
        <w:pStyle w:val="BodyText"/>
        <w:ind w:firstLine="439"/>
        <w:spacing w:before="153" w:line="2555" w:lineRule="exact"/>
        <w:rPr/>
      </w:pPr>
      <w:r>
        <w:pict>
          <v:shape id="_x0000_s30" style="position:absolute;margin-left:124.497pt;margin-top:9.5246pt;mso-position-vertical-relative:text;mso-position-horizontal-relative:text;width:375pt;height:119.45pt;z-index:251669504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533"/>
                    <w:spacing w:before="20" w:line="219" w:lineRule="auto"/>
                    <w:rPr>
                      <w:rFonts w:ascii="SimSun" w:hAnsi="SimSun" w:eastAsia="SimSun" w:cs="SimSun"/>
                      <w:sz w:val="26"/>
                      <w:szCs w:val="26"/>
                    </w:rPr>
                  </w:pPr>
                  <w:r>
                    <w:rPr>
                      <w:rFonts w:ascii="SimSun" w:hAnsi="SimSun" w:eastAsia="SimSun" w:cs="SimSun"/>
                      <w:sz w:val="26"/>
                      <w:szCs w:val="26"/>
                      <w:b/>
                      <w:bCs/>
                      <w:spacing w:val="7"/>
                    </w:rPr>
                    <w:t>三</w:t>
                  </w:r>
                  <w:r>
                    <w:rPr>
                      <w:rFonts w:ascii="SimSun" w:hAnsi="SimSun" w:eastAsia="SimSun" w:cs="SimSun"/>
                      <w:sz w:val="26"/>
                      <w:szCs w:val="26"/>
                      <w:b/>
                      <w:bCs/>
                      <w:color w:val="201040"/>
                      <w:spacing w:val="7"/>
                    </w:rPr>
                    <w:t>、跨境电商营销的运营节奏</w:t>
                  </w:r>
                </w:p>
                <w:p>
                  <w:pPr>
                    <w:ind w:left="20" w:right="99" w:firstLine="510"/>
                    <w:spacing w:before="213" w:line="308" w:lineRule="auto"/>
                    <w:rPr>
                      <w:rFonts w:ascii="SimSun" w:hAnsi="SimSun" w:eastAsia="SimSun" w:cs="SimSun"/>
                      <w:sz w:val="24"/>
                      <w:szCs w:val="24"/>
                    </w:rPr>
                  </w:pP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30"/>
                    </w:rPr>
                    <w:t>跨境电商营销要保持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-53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30"/>
                    </w:rPr>
                    <w:t>一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-68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30"/>
                    </w:rPr>
                    <w:t>定的运营节奏，运营节奏有快、慢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3"/>
                    </w:rPr>
                    <w:t>之分。</w:t>
                  </w:r>
                </w:p>
                <w:p>
                  <w:pPr>
                    <w:ind w:left="20" w:right="20" w:firstLine="390"/>
                    <w:spacing w:line="268" w:lineRule="auto"/>
                    <w:jc w:val="both"/>
                    <w:rPr>
                      <w:rFonts w:ascii="SimSun" w:hAnsi="SimSun" w:eastAsia="SimSun" w:cs="SimSun"/>
                      <w:sz w:val="24"/>
                      <w:szCs w:val="24"/>
                    </w:rPr>
                  </w:pP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12"/>
                    </w:rPr>
                    <w:t>“快”包括：跟踪热点要快，客户端呈现策略的每日判断要快， 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17"/>
                    </w:rPr>
                    <w:t>客户端内容组织的分析策略要快(如每周如何做组织包装),跟上每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SimSun" w:hAnsi="SimSun" w:eastAsia="SimSun" w:cs="SimSun"/>
                      <w:sz w:val="24"/>
                      <w:szCs w:val="24"/>
                      <w:spacing w:val="5"/>
                    </w:rPr>
                    <w:t>一波浪潮的运营主流形势要快。</w:t>
                  </w:r>
                </w:p>
              </w:txbxContent>
            </v:textbox>
          </v:shape>
        </w:pict>
      </w:r>
      <w:r>
        <w:rPr>
          <w:position w:val="-53"/>
        </w:rPr>
        <w:pict>
          <v:group id="_x0000_s32" style="mso-position-vertical-relative:line;mso-position-horizontal-relative:char;width:91.5pt;height:129pt;" filled="false" stroked="false" coordsize="1830,2580" coordorigin="0,0">
            <v:shape id="_x0000_s34" style="position:absolute;left:0;top:0;width:1830;height:2580;" filled="false" stroked="false" type="#_x0000_t75">
              <v:imagedata o:title="" r:id="rId21"/>
            </v:shape>
            <v:shape id="_x0000_s36" style="position:absolute;left:-20;top:-20;width:1870;height:262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5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ind w:left="400" w:right="305" w:hanging="130"/>
                      <w:spacing w:before="78" w:line="219" w:lineRule="auto"/>
                      <w:rPr>
                        <w:rFonts w:ascii="KaiTi" w:hAnsi="KaiTi" w:eastAsia="KaiTi" w:cs="KaiTi"/>
                        <w:sz w:val="24"/>
                        <w:szCs w:val="24"/>
                      </w:rPr>
                    </w:pPr>
                    <w:r>
                      <w:rPr>
                        <w:rFonts w:ascii="KaiTi" w:hAnsi="KaiTi" w:eastAsia="KaiTi" w:cs="KaiTi"/>
                        <w:sz w:val="24"/>
                        <w:szCs w:val="24"/>
                        <w:spacing w:val="-21"/>
                        <w:w w:val="98"/>
                      </w:rPr>
                      <w:t>如何有效利用</w:t>
                    </w:r>
                    <w:r>
                      <w:rPr>
                        <w:rFonts w:ascii="KaiTi" w:hAnsi="KaiTi" w:eastAsia="KaiTi" w:cs="KaiTi"/>
                        <w:sz w:val="24"/>
                        <w:szCs w:val="24"/>
                        <w:spacing w:val="8"/>
                      </w:rPr>
                      <w:t xml:space="preserve"> </w:t>
                    </w:r>
                    <w:r>
                      <w:rPr>
                        <w:rFonts w:ascii="KaiTi" w:hAnsi="KaiTi" w:eastAsia="KaiTi" w:cs="KaiTi"/>
                        <w:sz w:val="24"/>
                        <w:szCs w:val="24"/>
                        <w:spacing w:val="-8"/>
                        <w:w w:val="90"/>
                      </w:rPr>
                      <w:t>新媒体进行</w:t>
                    </w:r>
                    <w:r>
                      <w:rPr>
                        <w:rFonts w:ascii="KaiTi" w:hAnsi="KaiTi" w:eastAsia="KaiTi" w:cs="KaiTi"/>
                        <w:sz w:val="24"/>
                        <w:szCs w:val="24"/>
                        <w:spacing w:val="4"/>
                      </w:rPr>
                      <w:t xml:space="preserve">  </w:t>
                    </w:r>
                    <w:r>
                      <w:rPr>
                        <w:rFonts w:ascii="KaiTi" w:hAnsi="KaiTi" w:eastAsia="KaiTi" w:cs="KaiTi"/>
                        <w:sz w:val="24"/>
                        <w:szCs w:val="24"/>
                        <w:spacing w:val="-17"/>
                      </w:rPr>
                      <w:t>品牌宣传</w:t>
                    </w:r>
                  </w:p>
                </w:txbxContent>
              </v:textbox>
            </v:shape>
          </v:group>
        </w:pict>
      </w:r>
    </w:p>
    <w:p>
      <w:pPr>
        <w:ind w:left="379" w:right="86" w:firstLine="2520"/>
        <w:spacing w:before="1" w:line="274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8"/>
        </w:rPr>
        <w:t>“慢”包括：底层思考要慢，基础数据库的积累要慢，基础内</w:t>
      </w:r>
      <w:r>
        <w:rPr>
          <w:rFonts w:ascii="SimSun" w:hAnsi="SimSun" w:eastAsia="SimSun" w:cs="SimSun"/>
          <w:sz w:val="24"/>
          <w:szCs w:val="24"/>
          <w:spacing w:val="16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7"/>
        </w:rPr>
        <w:t>容来源素材库建设要慢，专业知识的积累要慢，每日调研与积累要慢、要扎实。</w:t>
      </w:r>
    </w:p>
    <w:p>
      <w:pPr>
        <w:ind w:left="863"/>
        <w:spacing w:before="228" w:line="219" w:lineRule="auto"/>
        <w:rPr>
          <w:rFonts w:ascii="SimSun" w:hAnsi="SimSun" w:eastAsia="SimSun" w:cs="SimSun"/>
          <w:sz w:val="26"/>
          <w:szCs w:val="26"/>
        </w:rPr>
      </w:pPr>
      <w:r>
        <w:rPr>
          <w:rFonts w:ascii="SimSun" w:hAnsi="SimSun" w:eastAsia="SimSun" w:cs="SimSun"/>
          <w:sz w:val="26"/>
          <w:szCs w:val="26"/>
          <w:b/>
          <w:bCs/>
          <w:color w:val="201040"/>
          <w:spacing w:val="3"/>
        </w:rPr>
        <w:t>四、运营数据重点观察</w:t>
      </w:r>
    </w:p>
    <w:p>
      <w:pPr>
        <w:ind w:left="379" w:right="59" w:firstLine="480"/>
        <w:spacing w:before="224" w:line="286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1"/>
        </w:rPr>
        <w:t>无论在运营工作的哪个门类，都需要有一些基础的数据分析、挖掘与解读的能力。</w:t>
      </w:r>
      <w:r>
        <w:rPr>
          <w:rFonts w:ascii="SimSun" w:hAnsi="SimSun" w:eastAsia="SimSun" w:cs="SimSun"/>
          <w:sz w:val="24"/>
          <w:szCs w:val="24"/>
          <w:spacing w:val="13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2"/>
        </w:rPr>
        <w:t>通过精益的数据分析可以找到运营的一般规律。</w:t>
      </w:r>
    </w:p>
    <w:p>
      <w:pPr>
        <w:ind w:left="863"/>
        <w:spacing w:before="112" w:line="222" w:lineRule="auto"/>
        <w:rPr>
          <w:rFonts w:ascii="SimHei" w:hAnsi="SimHei" w:eastAsia="SimHei" w:cs="SimHei"/>
          <w:sz w:val="26"/>
          <w:szCs w:val="26"/>
        </w:rPr>
      </w:pPr>
      <w:r>
        <w:rPr>
          <w:rFonts w:ascii="SimHei" w:hAnsi="SimHei" w:eastAsia="SimHei" w:cs="SimHei"/>
          <w:sz w:val="26"/>
          <w:szCs w:val="26"/>
          <w:b/>
          <w:bCs/>
          <w:spacing w:val="-1"/>
        </w:rPr>
        <w:t>(一)研究及跟踪用户需求</w:t>
      </w:r>
    </w:p>
    <w:p>
      <w:pPr>
        <w:ind w:left="379" w:right="59" w:firstLine="480"/>
        <w:spacing w:before="121" w:line="294" w:lineRule="auto"/>
        <w:jc w:val="both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1"/>
        </w:rPr>
        <w:t>研究及跟踪用户需求仅依赖初级的用户画像是不够的，需要通过对用户换位思考，</w:t>
      </w:r>
      <w:r>
        <w:rPr>
          <w:rFonts w:ascii="SimSun" w:hAnsi="SimSun" w:eastAsia="SimSun" w:cs="SimSun"/>
          <w:sz w:val="24"/>
          <w:szCs w:val="24"/>
          <w:spacing w:val="13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15"/>
        </w:rPr>
        <w:t>归纳用户的动态变化，定期追踪用户的变化</w:t>
      </w:r>
      <w:r>
        <w:rPr>
          <w:rFonts w:ascii="SimSun" w:hAnsi="SimSun" w:eastAsia="SimSun" w:cs="SimSun"/>
          <w:sz w:val="24"/>
          <w:szCs w:val="24"/>
          <w:spacing w:val="14"/>
        </w:rPr>
        <w:t>，通过用户多方位需求变化进行串联和组</w:t>
      </w:r>
      <w:r>
        <w:rPr>
          <w:rFonts w:ascii="SimSun" w:hAnsi="SimSun" w:eastAsia="SimSun" w:cs="SimSun"/>
          <w:sz w:val="24"/>
          <w:szCs w:val="24"/>
        </w:rPr>
        <w:t xml:space="preserve">  </w:t>
      </w:r>
      <w:r>
        <w:rPr>
          <w:rFonts w:ascii="SimSun" w:hAnsi="SimSun" w:eastAsia="SimSun" w:cs="SimSun"/>
          <w:sz w:val="24"/>
          <w:szCs w:val="24"/>
          <w:spacing w:val="6"/>
        </w:rPr>
        <w:t>合，将总结出来的需求变化体现在产品设计和更新上，实现有效应用。</w:t>
      </w:r>
    </w:p>
    <w:p>
      <w:pPr>
        <w:ind w:left="863"/>
        <w:spacing w:before="102" w:line="222" w:lineRule="auto"/>
        <w:rPr>
          <w:rFonts w:ascii="SimHei" w:hAnsi="SimHei" w:eastAsia="SimHei" w:cs="SimHei"/>
          <w:sz w:val="26"/>
          <w:szCs w:val="26"/>
        </w:rPr>
      </w:pPr>
      <w:r>
        <w:rPr>
          <w:rFonts w:ascii="SimHei" w:hAnsi="SimHei" w:eastAsia="SimHei" w:cs="SimHei"/>
          <w:sz w:val="26"/>
          <w:szCs w:val="26"/>
          <w:b/>
          <w:bCs/>
          <w:spacing w:val="-3"/>
        </w:rPr>
        <w:t>(二)备份和提前量思维</w:t>
      </w:r>
    </w:p>
    <w:p>
      <w:pPr>
        <w:ind w:left="379" w:right="146" w:firstLine="480"/>
        <w:spacing w:before="142" w:line="293" w:lineRule="auto"/>
        <w:jc w:val="both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8"/>
        </w:rPr>
        <w:t>推广平台最理想的状态是能每日更新，所以要有“备份”和“提前量”的储备式工</w:t>
      </w:r>
      <w:r>
        <w:rPr>
          <w:rFonts w:ascii="SimSun" w:hAnsi="SimSun" w:eastAsia="SimSun" w:cs="SimSun"/>
          <w:sz w:val="24"/>
          <w:szCs w:val="24"/>
          <w:spacing w:val="14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8"/>
        </w:rPr>
        <w:t>作思维。例如：提前储备一些不需要授权的文案；提前储备一些时效性不强、半衰期长</w:t>
      </w:r>
      <w:r>
        <w:rPr>
          <w:rFonts w:ascii="SimSun" w:hAnsi="SimSun" w:eastAsia="SimSun" w:cs="SimSun"/>
          <w:sz w:val="24"/>
          <w:szCs w:val="24"/>
          <w:spacing w:val="16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8"/>
        </w:rPr>
        <w:t>的文章；要有随时可替换的文案库；日常要多拿到长白名单授权，多一些稳定的长期内</w:t>
      </w:r>
      <w:r>
        <w:rPr>
          <w:rFonts w:ascii="SimSun" w:hAnsi="SimSun" w:eastAsia="SimSun" w:cs="SimSun"/>
          <w:sz w:val="24"/>
          <w:szCs w:val="24"/>
          <w:spacing w:val="18"/>
        </w:rPr>
        <w:t xml:space="preserve"> </w:t>
      </w:r>
      <w:r>
        <w:rPr>
          <w:rFonts w:ascii="SimSun" w:hAnsi="SimSun" w:eastAsia="SimSun" w:cs="SimSun"/>
          <w:sz w:val="24"/>
          <w:szCs w:val="24"/>
          <w:spacing w:val="3"/>
        </w:rPr>
        <w:t>容来源；要有突发事件的应急选题方案。</w:t>
      </w:r>
    </w:p>
    <w:p>
      <w:pPr>
        <w:ind w:left="863"/>
        <w:spacing w:before="128" w:line="219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b/>
          <w:bCs/>
          <w:spacing w:val="15"/>
        </w:rPr>
        <w:t>(三)风控是最好的运营生命线</w:t>
      </w:r>
    </w:p>
    <w:p>
      <w:pPr>
        <w:ind w:left="860"/>
        <w:spacing w:before="162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9"/>
        </w:rPr>
        <w:t>行业守则包括以下14个方面：</w:t>
      </w:r>
    </w:p>
    <w:p>
      <w:pPr>
        <w:ind w:left="860"/>
        <w:spacing w:before="114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2"/>
        </w:rPr>
        <w:t>(1)通过微博、公众号等提供新闻信息服务应取得</w:t>
      </w:r>
      <w:r>
        <w:rPr>
          <w:rFonts w:ascii="SimSun" w:hAnsi="SimSun" w:eastAsia="SimSun" w:cs="SimSun"/>
          <w:sz w:val="24"/>
          <w:szCs w:val="24"/>
          <w:spacing w:val="11"/>
        </w:rPr>
        <w:t>许可。</w:t>
      </w:r>
    </w:p>
    <w:p>
      <w:pPr>
        <w:ind w:left="860"/>
        <w:spacing w:before="95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1"/>
        </w:rPr>
        <w:t>(2)非公有资本不得介人互联网新闻信息采稿业务。</w:t>
      </w:r>
    </w:p>
    <w:p>
      <w:pPr>
        <w:ind w:left="860"/>
        <w:spacing w:before="97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7"/>
        </w:rPr>
        <w:t>(3)违规开展互联网新闻信息服务活动最高罚30000元。</w:t>
      </w:r>
    </w:p>
    <w:p>
      <w:pPr>
        <w:ind w:left="860"/>
        <w:spacing w:before="95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2"/>
        </w:rPr>
        <w:t>(4)遵守互联网新闻信息失信黑名单制度。</w:t>
      </w:r>
    </w:p>
    <w:p>
      <w:pPr>
        <w:ind w:left="860"/>
        <w:spacing w:before="96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1"/>
        </w:rPr>
        <w:t>(5)转载新闻应注明来源、原作者、原标题、编辑的真名。</w:t>
      </w:r>
    </w:p>
    <w:p>
      <w:pPr>
        <w:ind w:left="860"/>
        <w:spacing w:before="95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2"/>
        </w:rPr>
        <w:t>(6)网络转载新闻信息不得歪曲、更改标题原意。</w:t>
      </w:r>
    </w:p>
    <w:p>
      <w:pPr>
        <w:ind w:left="860"/>
        <w:spacing w:before="93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1"/>
        </w:rPr>
        <w:t>(7)从事互联网新闻信息采编活动应持新闻记者证。</w:t>
      </w:r>
    </w:p>
    <w:p>
      <w:pPr>
        <w:ind w:left="860"/>
        <w:spacing w:before="106" w:line="219" w:lineRule="auto"/>
        <w:rPr>
          <w:rFonts w:ascii="SimSun" w:hAnsi="SimSun" w:eastAsia="SimSun" w:cs="SimSun"/>
          <w:sz w:val="24"/>
          <w:szCs w:val="24"/>
        </w:rPr>
      </w:pPr>
      <w:r>
        <w:rPr>
          <w:rFonts w:ascii="SimSun" w:hAnsi="SimSun" w:eastAsia="SimSun" w:cs="SimSun"/>
          <w:sz w:val="24"/>
          <w:szCs w:val="24"/>
          <w:spacing w:val="12"/>
        </w:rPr>
        <w:t>(8)不能恶搞优秀传统、亵渎文化经典、调侃崇高精</w:t>
      </w:r>
      <w:r>
        <w:rPr>
          <w:rFonts w:ascii="SimSun" w:hAnsi="SimSun" w:eastAsia="SimSun" w:cs="SimSun"/>
          <w:sz w:val="24"/>
          <w:szCs w:val="24"/>
          <w:spacing w:val="11"/>
        </w:rPr>
        <w:t>神和追捧西方生活方式。</w:t>
      </w:r>
    </w:p>
    <w:p>
      <w:pPr>
        <w:spacing w:line="219" w:lineRule="auto"/>
        <w:sectPr>
          <w:footerReference w:type="default" r:id="rId19"/>
          <w:pgSz w:w="11900" w:h="16840"/>
          <w:pgMar w:top="400" w:right="780" w:bottom="446" w:left="1150" w:header="0" w:footer="134" w:gutter="0"/>
        </w:sectPr>
        <w:rPr>
          <w:rFonts w:ascii="SimSun" w:hAnsi="SimSun" w:eastAsia="SimSun" w:cs="SimSun"/>
          <w:sz w:val="24"/>
          <w:szCs w:val="24"/>
        </w:rPr>
      </w:pPr>
    </w:p>
    <w:p>
      <w:pPr>
        <w:pStyle w:val="BodyText"/>
        <w:spacing w:line="403" w:lineRule="auto"/>
        <w:rPr/>
      </w:pPr>
      <w:r/>
    </w:p>
    <w:p>
      <w:pPr>
        <w:ind w:left="5622"/>
        <w:spacing w:before="68" w:line="222" w:lineRule="auto"/>
        <w:rPr>
          <w:rFonts w:ascii="SimHei" w:hAnsi="SimHei" w:eastAsia="SimHei" w:cs="SimHei"/>
          <w:sz w:val="21"/>
          <w:szCs w:val="21"/>
        </w:rPr>
      </w:pPr>
      <w:bookmarkStart w:name="bookmark22" w:id="4"/>
      <w:bookmarkEnd w:id="4"/>
      <w:r>
        <w:rPr>
          <w:rFonts w:ascii="SimHei" w:hAnsi="SimHei" w:eastAsia="SimHei" w:cs="SimHei"/>
          <w:sz w:val="21"/>
          <w:szCs w:val="21"/>
          <w:b/>
          <w:bCs/>
          <w:u w:val="single" w:color="auto"/>
          <w:color w:val="202060"/>
          <w:spacing w:val="-6"/>
        </w:rPr>
        <w:t>项目一</w:t>
      </w:r>
      <w:r>
        <w:rPr>
          <w:rFonts w:ascii="SimHei" w:hAnsi="SimHei" w:eastAsia="SimHei" w:cs="SimHei"/>
          <w:sz w:val="21"/>
          <w:szCs w:val="21"/>
          <w:u w:val="single" w:color="auto"/>
          <w:color w:val="202060"/>
          <w:spacing w:val="-6"/>
        </w:rPr>
        <w:t xml:space="preserve"> </w:t>
      </w:r>
      <w:r>
        <w:rPr>
          <w:rFonts w:ascii="SimHei" w:hAnsi="SimHei" w:eastAsia="SimHei" w:cs="SimHei"/>
          <w:sz w:val="21"/>
          <w:szCs w:val="21"/>
          <w:b/>
          <w:bCs/>
          <w:u w:val="single" w:color="auto"/>
          <w:color w:val="202060"/>
          <w:spacing w:val="-6"/>
        </w:rPr>
        <w:t>跨境电商B2B市场变迁与内容营销</w:t>
      </w:r>
      <w:r>
        <w:rPr>
          <w:rFonts w:ascii="SimHei" w:hAnsi="SimHei" w:eastAsia="SimHei" w:cs="SimHei"/>
          <w:sz w:val="21"/>
          <w:szCs w:val="21"/>
          <w:color w:val="202060"/>
          <w:spacing w:val="4"/>
        </w:rPr>
        <w:t xml:space="preserve">   </w:t>
      </w:r>
    </w:p>
    <w:p>
      <w:pPr>
        <w:pStyle w:val="BodyText"/>
        <w:rPr/>
      </w:pPr>
      <w:r/>
    </w:p>
    <w:p>
      <w:pPr>
        <w:pStyle w:val="BodyText"/>
        <w:rPr/>
      </w:pPr>
      <w:r>
        <w:pict>
          <v:shape id="_x0000_s38" style="position:absolute;margin-left:-1pt;margin-top:9.08667pt;mso-position-vertical-relative:text;mso-position-horizontal-relative:text;width:358.25pt;height:148.5pt;z-index:251671552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490"/>
                    <w:spacing w:before="20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2"/>
                    </w:rPr>
                    <w:t>(9)不能追捧明星、大款、网络红人。</w:t>
                  </w:r>
                </w:p>
                <w:p>
                  <w:pPr>
                    <w:ind w:left="490"/>
                    <w:spacing w:before="91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</w:rPr>
                    <w:t>(10)不能炒作个人隐私、情感纠纷、家庭矛盾。</w:t>
                  </w:r>
                </w:p>
                <w:p>
                  <w:pPr>
                    <w:ind w:left="490"/>
                    <w:spacing w:before="73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-3"/>
                    </w:rPr>
                    <w:t>(11)不能宣扬一夜成名、炫富享乐、自私自利、钩心斗角。</w:t>
                  </w:r>
                </w:p>
                <w:p>
                  <w:pPr>
                    <w:ind w:left="490"/>
                    <w:spacing w:before="73" w:line="219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2"/>
                    </w:rPr>
                    <w:t>(12)不得跨区域进行舆论监督采访报道。</w:t>
                  </w:r>
                </w:p>
                <w:p>
                  <w:pPr>
                    <w:ind w:left="20" w:right="20" w:firstLine="470"/>
                    <w:spacing w:before="93" w:line="246" w:lineRule="auto"/>
                    <w:rPr>
                      <w:rFonts w:ascii="SimSun" w:hAnsi="SimSun" w:eastAsia="SimSun" w:cs="SimSun"/>
                      <w:sz w:val="25"/>
                      <w:szCs w:val="25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5"/>
                    </w:rPr>
                    <w:t>(13)互联网视听节目服务机构不得超出许可证载明的业务范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13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-7"/>
                    </w:rPr>
                    <w:t>围制作和播出社会类、娱乐类新闻节目。</w:t>
                  </w:r>
                </w:p>
                <w:p>
                  <w:pPr>
                    <w:ind w:left="20" w:right="34" w:firstLine="470"/>
                    <w:spacing w:before="74" w:line="269" w:lineRule="auto"/>
                    <w:rPr>
                      <w:rFonts w:ascii="SimSun" w:hAnsi="SimSun" w:eastAsia="SimSun" w:cs="SimSun"/>
                      <w:sz w:val="21"/>
                      <w:szCs w:val="21"/>
                    </w:rPr>
                  </w:pPr>
                  <w:r>
                    <w:rPr>
                      <w:rFonts w:ascii="SimSun" w:hAnsi="SimSun" w:eastAsia="SimSun" w:cs="SimSun"/>
                      <w:sz w:val="25"/>
                      <w:szCs w:val="25"/>
                      <w:spacing w:val="5"/>
                    </w:rPr>
                    <w:t>(14)广播电视播出机构不得开办专门转发网络信息的新闻和</w:t>
                  </w:r>
                  <w:r>
                    <w:rPr>
                      <w:rFonts w:ascii="SimSun" w:hAnsi="SimSun" w:eastAsia="SimSun" w:cs="SimSun"/>
                      <w:sz w:val="25"/>
                      <w:szCs w:val="25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1"/>
                      <w:szCs w:val="21"/>
                      <w:spacing w:val="30"/>
                    </w:rPr>
                    <w:t>评论节目</w:t>
                  </w:r>
                  <w:r>
                    <w:rPr>
                      <w:rFonts w:ascii="SimSun" w:hAnsi="SimSun" w:eastAsia="SimSun" w:cs="SimSun"/>
                      <w:sz w:val="21"/>
                      <w:szCs w:val="21"/>
                      <w:spacing w:val="-51"/>
                    </w:rPr>
                    <w:t xml:space="preserve"> </w:t>
                  </w:r>
                  <w:r>
                    <w:rPr>
                      <w:rFonts w:ascii="SimSun" w:hAnsi="SimSun" w:eastAsia="SimSun" w:cs="SimSun"/>
                      <w:sz w:val="21"/>
                      <w:szCs w:val="21"/>
                      <w:spacing w:val="30"/>
                    </w:rPr>
                    <w:t>。</w:t>
                  </w:r>
                </w:p>
              </w:txbxContent>
            </v:textbox>
          </v:shape>
        </w:pict>
      </w:r>
      <w:r/>
    </w:p>
    <w:p>
      <w:pPr>
        <w:pStyle w:val="BodyText"/>
        <w:ind w:firstLine="7390"/>
        <w:spacing w:line="2520" w:lineRule="exact"/>
        <w:rPr/>
      </w:pPr>
      <w:r>
        <w:rPr>
          <w:position w:val="-50"/>
        </w:rPr>
        <w:pict>
          <v:group id="_x0000_s40" style="mso-position-vertical-relative:line;mso-position-horizontal-relative:char;width:88.55pt;height:126pt;" filled="false" stroked="false" coordsize="1771,2520" coordorigin="0,0">
            <v:shape id="_x0000_s42" style="position:absolute;left:0;top:0;width:1771;height:2520;" filled="false" stroked="false" type="#_x0000_t75">
              <v:imagedata o:title="" r:id="rId23"/>
            </v:shape>
            <v:shape id="_x0000_s44" style="position:absolute;left:-20;top:-20;width:1811;height:256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spacing w:line="252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2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3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3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3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spacing w:line="253" w:lineRule="auto"/>
                      <w:rPr>
                        <w:rFonts w:ascii="Arial"/>
                        <w:sz w:val="21"/>
                      </w:rPr>
                    </w:pPr>
                    <w:r/>
                  </w:p>
                  <w:p>
                    <w:pPr>
                      <w:ind w:left="199" w:right="187"/>
                      <w:spacing w:before="68" w:line="254" w:lineRule="auto"/>
                      <w:jc w:val="both"/>
                      <w:rPr>
                        <w:rFonts w:ascii="KaiTi" w:hAnsi="KaiTi" w:eastAsia="KaiTi" w:cs="KaiTi"/>
                        <w:sz w:val="21"/>
                        <w:szCs w:val="21"/>
                      </w:rPr>
                    </w:pPr>
                    <w:r>
                      <w:rPr>
                        <w:rFonts w:ascii="KaiTi" w:hAnsi="KaiTi" w:eastAsia="KaiTi" w:cs="KaiTi"/>
                        <w:sz w:val="21"/>
                        <w:szCs w:val="21"/>
                        <w:spacing w:val="-8"/>
                      </w:rPr>
                      <w:t>亚马逊封号事件</w:t>
                    </w:r>
                    <w:r>
                      <w:rPr>
                        <w:rFonts w:ascii="KaiTi" w:hAnsi="KaiTi" w:eastAsia="KaiTi" w:cs="KaiTi"/>
                        <w:sz w:val="21"/>
                        <w:szCs w:val="21"/>
                        <w:spacing w:val="3"/>
                      </w:rPr>
                      <w:t xml:space="preserve"> </w:t>
                    </w:r>
                    <w:r>
                      <w:rPr>
                        <w:rFonts w:ascii="KaiTi" w:hAnsi="KaiTi" w:eastAsia="KaiTi" w:cs="KaiTi"/>
                        <w:sz w:val="21"/>
                        <w:szCs w:val="21"/>
                        <w:spacing w:val="-7"/>
                      </w:rPr>
                      <w:t>对跨境电商行业</w:t>
                    </w:r>
                    <w:r>
                      <w:rPr>
                        <w:rFonts w:ascii="KaiTi" w:hAnsi="KaiTi" w:eastAsia="KaiTi" w:cs="KaiTi"/>
                        <w:sz w:val="21"/>
                        <w:szCs w:val="21"/>
                      </w:rPr>
                      <w:t xml:space="preserve"> </w:t>
                    </w:r>
                    <w:r>
                      <w:rPr>
                        <w:rFonts w:ascii="KaiTi" w:hAnsi="KaiTi" w:eastAsia="KaiTi" w:cs="KaiTi"/>
                        <w:sz w:val="21"/>
                        <w:szCs w:val="21"/>
                        <w:spacing w:val="8"/>
                      </w:rPr>
                      <w:t>的影响及应对</w:t>
                    </w:r>
                  </w:p>
                </w:txbxContent>
              </v:textbox>
            </v:shape>
          </v:group>
        </w:pict>
      </w:r>
    </w:p>
    <w:p>
      <w:pPr>
        <w:pStyle w:val="BodyText"/>
        <w:spacing w:line="256" w:lineRule="auto"/>
        <w:rPr/>
      </w:pPr>
      <w:r/>
    </w:p>
    <w:p>
      <w:pPr>
        <w:pStyle w:val="BodyText"/>
        <w:spacing w:line="256" w:lineRule="auto"/>
        <w:rPr/>
      </w:pPr>
      <w:r/>
    </w:p>
    <w:p>
      <w:pPr>
        <w:pStyle w:val="BodyText"/>
        <w:spacing w:line="256" w:lineRule="auto"/>
        <w:rPr/>
      </w:pPr>
      <w:r/>
    </w:p>
    <w:p>
      <w:pPr>
        <w:ind w:left="1789"/>
        <w:spacing w:before="81" w:line="221" w:lineRule="auto"/>
        <w:outlineLvl w:val="1"/>
        <w:tabs>
          <w:tab w:val="left" w:pos="2043"/>
        </w:tabs>
        <w:rPr>
          <w:rFonts w:ascii="SimHei" w:hAnsi="SimHei" w:eastAsia="SimHei" w:cs="SimHei"/>
          <w:sz w:val="25"/>
          <w:szCs w:val="25"/>
        </w:rPr>
      </w:pPr>
      <w: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1035013</wp:posOffset>
            </wp:positionH>
            <wp:positionV relativeFrom="paragraph">
              <wp:posOffset>-20950</wp:posOffset>
            </wp:positionV>
            <wp:extent cx="374651" cy="279418"/>
            <wp:effectExtent l="0" t="0" r="0" b="0"/>
            <wp:wrapNone/>
            <wp:docPr id="22" name="IM 22"/>
            <wp:cNvGraphicFramePr/>
            <a:graphic>
              <a:graphicData uri="http://schemas.openxmlformats.org/drawingml/2006/picture">
                <pic:pic>
                  <pic:nvPicPr>
                    <pic:cNvPr id="22" name="IM 22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374651" cy="279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bookmark4" w:id="5"/>
      <w:bookmarkEnd w:id="5"/>
      <w:r>
        <w:rPr>
          <w:rFonts w:ascii="SimHei" w:hAnsi="SimHei" w:eastAsia="SimHei" w:cs="SimHei"/>
          <w:sz w:val="25"/>
          <w:szCs w:val="25"/>
          <w:u w:val="single" w:color="auto"/>
          <w:color w:val="202060"/>
        </w:rPr>
        <w:tab/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color w:val="202060"/>
          <w:spacing w:val="-4"/>
        </w:rPr>
        <w:t>任</w:t>
      </w:r>
      <w:r>
        <w:rPr>
          <w:rFonts w:ascii="SimHei" w:hAnsi="SimHei" w:eastAsia="SimHei" w:cs="SimHei"/>
          <w:sz w:val="25"/>
          <w:szCs w:val="25"/>
          <w:u w:val="single" w:color="auto"/>
          <w:color w:val="202060"/>
          <w:spacing w:val="-4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color w:val="202060"/>
          <w:spacing w:val="-4"/>
        </w:rPr>
        <w:t>务</w:t>
      </w:r>
      <w:r>
        <w:rPr>
          <w:rFonts w:ascii="SimHei" w:hAnsi="SimHei" w:eastAsia="SimHei" w:cs="SimHei"/>
          <w:sz w:val="25"/>
          <w:szCs w:val="25"/>
          <w:u w:val="single" w:color="auto"/>
          <w:color w:val="202060"/>
          <w:spacing w:val="-4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u w:val="single" w:color="auto"/>
          <w:color w:val="202060"/>
          <w:spacing w:val="-4"/>
        </w:rPr>
        <w:t>三</w:t>
      </w:r>
      <w:r>
        <w:rPr>
          <w:rFonts w:ascii="SimHei" w:hAnsi="SimHei" w:eastAsia="SimHei" w:cs="SimHei"/>
          <w:sz w:val="25"/>
          <w:szCs w:val="25"/>
          <w:u w:val="single" w:color="auto"/>
          <w:color w:val="202060"/>
          <w:spacing w:val="-4"/>
        </w:rPr>
        <w:t xml:space="preserve">  </w:t>
      </w:r>
      <w:r>
        <w:rPr>
          <w:rFonts w:ascii="SimHei" w:hAnsi="SimHei" w:eastAsia="SimHei" w:cs="SimHei"/>
          <w:sz w:val="25"/>
          <w:szCs w:val="25"/>
          <w:color w:val="202060"/>
          <w:spacing w:val="-103"/>
        </w:rPr>
        <w:t xml:space="preserve"> </w:t>
      </w:r>
      <w:r>
        <w:rPr>
          <w:rFonts w:ascii="SimHei" w:hAnsi="SimHei" w:eastAsia="SimHei" w:cs="SimHei"/>
          <w:sz w:val="25"/>
          <w:szCs w:val="25"/>
          <w:b/>
          <w:bCs/>
          <w:color w:val="202060"/>
          <w:spacing w:val="-4"/>
        </w:rPr>
        <w:t>跨境电商营销推广的底层逻辑变化</w:t>
      </w:r>
    </w:p>
    <w:p>
      <w:pPr>
        <w:pStyle w:val="BodyText"/>
        <w:spacing w:line="301" w:lineRule="auto"/>
        <w:rPr/>
      </w:pPr>
      <w:r/>
    </w:p>
    <w:p>
      <w:pPr>
        <w:pStyle w:val="BodyText"/>
        <w:spacing w:line="301" w:lineRule="auto"/>
        <w:rPr/>
      </w:pPr>
      <w:r/>
    </w:p>
    <w:p>
      <w:pPr>
        <w:ind w:firstLine="19"/>
        <w:spacing w:line="470" w:lineRule="exact"/>
        <w:rPr/>
      </w:pPr>
      <w:r>
        <w:rPr>
          <w:position w:val="-9"/>
        </w:rPr>
        <w:pict>
          <v:group id="_x0000_s46" style="mso-position-vertical-relative:line;mso-position-horizontal-relative:char;width:455.55pt;height:23.55pt;" filled="false" stroked="false" coordsize="9110,470" coordorigin="0,0">
            <v:shape id="_x0000_s48" style="position:absolute;left:0;top:0;width:9110;height:470;" filled="false" stroked="false" type="#_x0000_t75">
              <v:imagedata o:title="" r:id="rId25"/>
            </v:shape>
            <v:shape id="_x0000_s50" style="position:absolute;left:-20;top:-20;width:9150;height:510;" filled="false" stroked="false" type="#_x0000_t202">
              <v:fill on="false"/>
              <v:stroke on="false"/>
              <v:path/>
              <v:imagedata o:title=""/>
              <o:lock v:ext="edit" aspectratio="false"/>
              <v:textbox inset="0mm,0mm,0mm,0mm">
                <w:txbxContent>
                  <w:p>
                    <w:pPr>
                      <w:ind w:left="473"/>
                      <w:spacing w:before="55" w:line="219" w:lineRule="auto"/>
                      <w:rPr>
                        <w:rFonts w:ascii="SimSun" w:hAnsi="SimSun" w:eastAsia="SimSun" w:cs="SimSun"/>
                        <w:sz w:val="25"/>
                        <w:szCs w:val="25"/>
                      </w:rPr>
                    </w:pPr>
                    <w:r>
                      <w:rPr>
                        <w:rFonts w:ascii="SimSun" w:hAnsi="SimSun" w:eastAsia="SimSun" w:cs="SimSun"/>
                        <w:sz w:val="25"/>
                        <w:szCs w:val="25"/>
                        <w:b/>
                        <w:bCs/>
                        <w:spacing w:val="12"/>
                      </w:rPr>
                      <w:t>一</w:t>
                    </w:r>
                    <w:r>
                      <w:rPr>
                        <w:rFonts w:ascii="SimSun" w:hAnsi="SimSun" w:eastAsia="SimSun" w:cs="SimSun"/>
                        <w:sz w:val="25"/>
                        <w:szCs w:val="25"/>
                        <w:spacing w:val="-61"/>
                      </w:rPr>
                      <w:t xml:space="preserve"> </w:t>
                    </w:r>
                    <w:r>
                      <w:rPr>
                        <w:rFonts w:ascii="SimSun" w:hAnsi="SimSun" w:eastAsia="SimSun" w:cs="SimSun"/>
                        <w:sz w:val="25"/>
                        <w:szCs w:val="25"/>
                        <w:b/>
                        <w:bCs/>
                        <w:color w:val="202060"/>
                        <w:spacing w:val="12"/>
                      </w:rPr>
                      <w:t>、客户存量竞争博弈成为主线</w:t>
                    </w:r>
                  </w:p>
                </w:txbxContent>
              </v:textbox>
            </v:shape>
          </v:group>
        </w:pict>
      </w:r>
    </w:p>
    <w:p>
      <w:pPr>
        <w:ind w:right="475" w:firstLine="470"/>
        <w:spacing w:before="69" w:line="274" w:lineRule="auto"/>
        <w:jc w:val="both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11"/>
        </w:rPr>
        <w:t>随着经济和技术的快速发展，当前移动互联网的用户数量已经过了高速增长期，并</w:t>
      </w:r>
      <w:r>
        <w:rPr>
          <w:rFonts w:ascii="SimSun" w:hAnsi="SimSun" w:eastAsia="SimSun" w:cs="SimSun"/>
          <w:sz w:val="25"/>
          <w:szCs w:val="25"/>
          <w:spacing w:val="1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2"/>
        </w:rPr>
        <w:t>接近饱和状态。根据QuestMobile</w:t>
      </w:r>
      <w:r>
        <w:rPr>
          <w:rFonts w:ascii="SimSun" w:hAnsi="SimSun" w:eastAsia="SimSun" w:cs="SimSun"/>
          <w:sz w:val="25"/>
          <w:szCs w:val="25"/>
          <w:spacing w:val="56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2"/>
        </w:rPr>
        <w:t>TRUTH中国移动互联网数据库相关统计，自2022年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7"/>
        </w:rPr>
        <w:t>9月开始，移动互联网用户规模增速逐渐放缓，用</w:t>
      </w:r>
      <w:r>
        <w:rPr>
          <w:rFonts w:ascii="SimSun" w:hAnsi="SimSun" w:eastAsia="SimSun" w:cs="SimSun"/>
          <w:sz w:val="25"/>
          <w:szCs w:val="25"/>
          <w:spacing w:val="-8"/>
        </w:rPr>
        <w:t>户月度总使用时长与人均单日使用时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4"/>
        </w:rPr>
        <w:t>长增速缓慢。随着移动互联网的红利褪去，互联网营销</w:t>
      </w:r>
      <w:r>
        <w:rPr>
          <w:rFonts w:ascii="SimSun" w:hAnsi="SimSun" w:eastAsia="SimSun" w:cs="SimSun"/>
          <w:sz w:val="25"/>
          <w:szCs w:val="25"/>
          <w:spacing w:val="-5"/>
        </w:rPr>
        <w:t>对用户时间的竞争从“增量争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11"/>
        </w:rPr>
        <w:t>夺”变为“存量博弈”。当前的互联网营销竞争策略也发生了变化，竞争策略从模仿策</w:t>
      </w:r>
      <w:r>
        <w:rPr>
          <w:rFonts w:ascii="SimSun" w:hAnsi="SimSun" w:eastAsia="SimSun" w:cs="SimSun"/>
          <w:sz w:val="25"/>
          <w:szCs w:val="25"/>
          <w:spacing w:val="7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11"/>
        </w:rPr>
        <w:t>略变为“人无我有、人有我优、人优我新、生态竞合、专注垂直”的策略。</w:t>
      </w:r>
    </w:p>
    <w:p>
      <w:pPr>
        <w:ind w:left="473"/>
        <w:spacing w:before="221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b/>
          <w:bCs/>
          <w:color w:val="202050"/>
          <w:spacing w:val="12"/>
        </w:rPr>
        <w:t>二、“头部效应”</w:t>
      </w:r>
      <w:r>
        <w:rPr>
          <w:rFonts w:ascii="SimSun" w:hAnsi="SimSun" w:eastAsia="SimSun" w:cs="SimSun"/>
          <w:sz w:val="25"/>
          <w:szCs w:val="25"/>
          <w:b/>
          <w:bCs/>
          <w:color w:val="202060"/>
          <w:spacing w:val="12"/>
        </w:rPr>
        <w:t>叠加“分众效应”</w:t>
      </w:r>
    </w:p>
    <w:p>
      <w:pPr>
        <w:ind w:right="475" w:firstLine="470"/>
        <w:spacing w:before="217" w:line="283" w:lineRule="auto"/>
        <w:jc w:val="both"/>
        <w:rPr>
          <w:rFonts w:ascii="SimSun" w:hAnsi="SimSun" w:eastAsia="SimSun" w:cs="SimSun"/>
          <w:sz w:val="21"/>
          <w:szCs w:val="21"/>
        </w:rPr>
      </w:pPr>
      <w:r>
        <w:rPr>
          <w:rFonts w:ascii="SimSun" w:hAnsi="SimSun" w:eastAsia="SimSun" w:cs="SimSun"/>
          <w:sz w:val="25"/>
          <w:szCs w:val="25"/>
          <w:spacing w:val="10"/>
        </w:rPr>
        <w:t>据统计，94%的微信平台广告费投给了头条报</w:t>
      </w:r>
      <w:r>
        <w:rPr>
          <w:rFonts w:ascii="SimSun" w:hAnsi="SimSun" w:eastAsia="SimSun" w:cs="SimSun"/>
          <w:sz w:val="25"/>
          <w:szCs w:val="25"/>
          <w:spacing w:val="9"/>
        </w:rPr>
        <w:t>价在1万元以上的公众号，其中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1"/>
        </w:rPr>
        <w:t>40%的广告费投给了报价超过10万元的头部大号。内容创业者贫富差距增大，收入头</w:t>
      </w:r>
      <w:r>
        <w:rPr>
          <w:rFonts w:ascii="SimSun" w:hAnsi="SimSun" w:eastAsia="SimSun" w:cs="SimSun"/>
          <w:sz w:val="25"/>
          <w:szCs w:val="25"/>
          <w:spacing w:val="7"/>
        </w:rPr>
        <w:t xml:space="preserve"> </w:t>
      </w:r>
      <w:r>
        <w:rPr>
          <w:rFonts w:ascii="SimSun" w:hAnsi="SimSun" w:eastAsia="SimSun" w:cs="SimSun"/>
          <w:sz w:val="21"/>
          <w:szCs w:val="21"/>
          <w:spacing w:val="29"/>
        </w:rPr>
        <w:t>部效应明显。涨幅较高的公众号集中于头部和</w:t>
      </w:r>
      <w:r>
        <w:rPr>
          <w:rFonts w:ascii="SimSun" w:hAnsi="SimSun" w:eastAsia="SimSun" w:cs="SimSun"/>
          <w:sz w:val="21"/>
          <w:szCs w:val="21"/>
          <w:spacing w:val="28"/>
        </w:rPr>
        <w:t>腰部。</w:t>
      </w:r>
    </w:p>
    <w:p>
      <w:pPr>
        <w:ind w:right="479" w:firstLine="470"/>
        <w:spacing w:before="8" w:line="282" w:lineRule="auto"/>
        <w:jc w:val="both"/>
        <w:rPr>
          <w:rFonts w:ascii="SimSun" w:hAnsi="SimSun" w:eastAsia="SimSun" w:cs="SimSun"/>
          <w:sz w:val="21"/>
          <w:szCs w:val="21"/>
        </w:rPr>
      </w:pPr>
      <w:r>
        <w:rPr>
          <w:rFonts w:ascii="SimSun" w:hAnsi="SimSun" w:eastAsia="SimSun" w:cs="SimSun"/>
          <w:sz w:val="25"/>
          <w:szCs w:val="25"/>
          <w:spacing w:val="5"/>
        </w:rPr>
        <w:t>同时，各垂直领域腰部及尾部自媒体进步迅速，2018年5月5日—5月22日成长 </w:t>
      </w:r>
      <w:r>
        <w:rPr>
          <w:rFonts w:ascii="SimSun" w:hAnsi="SimSun" w:eastAsia="SimSun" w:cs="SimSun"/>
          <w:sz w:val="25"/>
          <w:szCs w:val="25"/>
          <w:spacing w:val="-6"/>
        </w:rPr>
        <w:t>性</w:t>
      </w:r>
      <w:r>
        <w:rPr>
          <w:rFonts w:ascii="SimSun" w:hAnsi="SimSun" w:eastAsia="SimSun" w:cs="SimSun"/>
          <w:sz w:val="25"/>
          <w:szCs w:val="25"/>
          <w:spacing w:val="-63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6"/>
        </w:rPr>
        <w:t>Top 30的细分领域自媒体中，进步较</w:t>
      </w:r>
      <w:r>
        <w:rPr>
          <w:rFonts w:ascii="SimSun" w:hAnsi="SimSun" w:eastAsia="SimSun" w:cs="SimSun"/>
          <w:sz w:val="25"/>
          <w:szCs w:val="25"/>
          <w:spacing w:val="-7"/>
        </w:rPr>
        <w:t>快的自媒体排名一般分布在细分领域</w:t>
      </w:r>
      <w:r>
        <w:rPr>
          <w:rFonts w:ascii="SimSun" w:hAnsi="SimSun" w:eastAsia="SimSun" w:cs="SimSun"/>
          <w:sz w:val="25"/>
          <w:szCs w:val="25"/>
          <w:spacing w:val="-6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7"/>
        </w:rPr>
        <w:t>Top 0.3%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3"/>
        </w:rPr>
        <w:t>到</w:t>
      </w:r>
      <w:r>
        <w:rPr>
          <w:rFonts w:ascii="Times New Roman" w:hAnsi="Times New Roman" w:eastAsia="Times New Roman" w:cs="Times New Roman"/>
          <w:sz w:val="25"/>
          <w:szCs w:val="25"/>
          <w:spacing w:val="-3"/>
        </w:rPr>
        <w:t>Top</w:t>
      </w:r>
      <w:r>
        <w:rPr>
          <w:rFonts w:ascii="Times New Roman" w:hAnsi="Times New Roman" w:eastAsia="Times New Roman" w:cs="Times New Roman"/>
          <w:sz w:val="25"/>
          <w:szCs w:val="25"/>
          <w:spacing w:val="49"/>
        </w:rPr>
        <w:t xml:space="preserve"> </w:t>
      </w:r>
      <w:r>
        <w:rPr>
          <w:rFonts w:ascii="Times New Roman" w:hAnsi="Times New Roman" w:eastAsia="Times New Roman" w:cs="Times New Roman"/>
          <w:sz w:val="25"/>
          <w:szCs w:val="25"/>
          <w:spacing w:val="-3"/>
        </w:rPr>
        <w:t>25%</w:t>
      </w:r>
      <w:r>
        <w:rPr>
          <w:rFonts w:ascii="SimSun" w:hAnsi="SimSun" w:eastAsia="SimSun" w:cs="SimSun"/>
          <w:sz w:val="25"/>
          <w:szCs w:val="25"/>
          <w:spacing w:val="-3"/>
        </w:rPr>
        <w:t>之间。垂直领域自媒体平台具有目标</w:t>
      </w:r>
      <w:r>
        <w:rPr>
          <w:rFonts w:ascii="SimSun" w:hAnsi="SimSun" w:eastAsia="SimSun" w:cs="SimSun"/>
          <w:sz w:val="25"/>
          <w:szCs w:val="25"/>
          <w:spacing w:val="-4"/>
        </w:rPr>
        <w:t>受众精准、竞争小、用户黏性高等优</w:t>
      </w:r>
      <w:r>
        <w:rPr>
          <w:rFonts w:ascii="SimSun" w:hAnsi="SimSun" w:eastAsia="SimSun" w:cs="SimSun"/>
          <w:sz w:val="25"/>
          <w:szCs w:val="25"/>
        </w:rPr>
        <w:t xml:space="preserve"> </w:t>
      </w:r>
      <w:r>
        <w:rPr>
          <w:rFonts w:ascii="SimSun" w:hAnsi="SimSun" w:eastAsia="SimSun" w:cs="SimSun"/>
          <w:sz w:val="25"/>
          <w:szCs w:val="25"/>
          <w:spacing w:val="-12"/>
        </w:rPr>
        <w:t>点，可变现空间大，或将大有可为。风向变了，垂直领域公众号“分众效应”加速，中</w:t>
      </w:r>
      <w:r>
        <w:rPr>
          <w:rFonts w:ascii="SimSun" w:hAnsi="SimSun" w:eastAsia="SimSun" w:cs="SimSun"/>
          <w:sz w:val="25"/>
          <w:szCs w:val="25"/>
          <w:spacing w:val="11"/>
        </w:rPr>
        <w:t xml:space="preserve"> </w:t>
      </w:r>
      <w:r>
        <w:rPr>
          <w:rFonts w:ascii="SimSun" w:hAnsi="SimSun" w:eastAsia="SimSun" w:cs="SimSun"/>
          <w:sz w:val="21"/>
          <w:szCs w:val="21"/>
          <w:spacing w:val="30"/>
        </w:rPr>
        <w:t>长尾部运营者或将大有可为。</w:t>
      </w:r>
    </w:p>
    <w:p>
      <w:pPr>
        <w:ind w:left="473"/>
        <w:spacing w:before="252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b/>
          <w:bCs/>
          <w:spacing w:val="12"/>
        </w:rPr>
        <w:t>三</w:t>
      </w:r>
      <w:r>
        <w:rPr>
          <w:rFonts w:ascii="SimSun" w:hAnsi="SimSun" w:eastAsia="SimSun" w:cs="SimSun"/>
          <w:sz w:val="25"/>
          <w:szCs w:val="25"/>
          <w:b/>
          <w:bCs/>
          <w:color w:val="202050"/>
          <w:spacing w:val="12"/>
        </w:rPr>
        <w:t>、从文案运营者到产业运营师</w:t>
      </w:r>
    </w:p>
    <w:p>
      <w:pPr>
        <w:ind w:right="525" w:firstLine="470"/>
        <w:spacing w:before="207" w:line="297" w:lineRule="auto"/>
        <w:rPr>
          <w:rFonts w:ascii="SimSun" w:hAnsi="SimSun" w:eastAsia="SimSun" w:cs="SimSun"/>
          <w:sz w:val="21"/>
          <w:szCs w:val="21"/>
        </w:rPr>
      </w:pPr>
      <w:r>
        <w:rPr>
          <w:rFonts w:ascii="SimSun" w:hAnsi="SimSun" w:eastAsia="SimSun" w:cs="SimSun"/>
          <w:sz w:val="25"/>
          <w:szCs w:val="25"/>
          <w:spacing w:val="-12"/>
        </w:rPr>
        <w:t>运营的很多思考是围绕产业和行业的规律展开的，下面以一个“教育及学术类”公</w:t>
      </w:r>
      <w:r>
        <w:rPr>
          <w:rFonts w:ascii="SimSun" w:hAnsi="SimSun" w:eastAsia="SimSun" w:cs="SimSun"/>
          <w:sz w:val="25"/>
          <w:szCs w:val="25"/>
          <w:spacing w:val="5"/>
        </w:rPr>
        <w:t xml:space="preserve"> </w:t>
      </w:r>
      <w:r>
        <w:rPr>
          <w:rFonts w:ascii="SimSun" w:hAnsi="SimSun" w:eastAsia="SimSun" w:cs="SimSun"/>
          <w:sz w:val="21"/>
          <w:szCs w:val="21"/>
          <w:spacing w:val="32"/>
        </w:rPr>
        <w:t>众号的运营为例进行说明。</w:t>
      </w:r>
    </w:p>
    <w:p>
      <w:pPr>
        <w:ind w:left="470"/>
        <w:spacing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2"/>
        </w:rPr>
        <w:t>(1)示例1:运营之前要思考哪些事情，做哪些基础</w:t>
      </w:r>
      <w:r>
        <w:rPr>
          <w:rFonts w:ascii="SimSun" w:hAnsi="SimSun" w:eastAsia="SimSun" w:cs="SimSun"/>
          <w:sz w:val="25"/>
          <w:szCs w:val="25"/>
          <w:spacing w:val="1"/>
        </w:rPr>
        <w:t>工作?</w:t>
      </w:r>
    </w:p>
    <w:p>
      <w:pPr>
        <w:ind w:left="470"/>
        <w:spacing w:before="74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10"/>
        </w:rPr>
        <w:t>第一，教育及学术类内容主要包括哪些领域?</w:t>
      </w:r>
    </w:p>
    <w:p>
      <w:pPr>
        <w:ind w:left="470"/>
        <w:spacing w:before="83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7"/>
        </w:rPr>
        <w:t>第二，有哪些头部大号和标杆号?</w:t>
      </w:r>
    </w:p>
    <w:p>
      <w:pPr>
        <w:ind w:left="470"/>
        <w:spacing w:before="122" w:line="219" w:lineRule="auto"/>
        <w:rPr>
          <w:rFonts w:ascii="SimSun" w:hAnsi="SimSun" w:eastAsia="SimSun" w:cs="SimSun"/>
          <w:sz w:val="21"/>
          <w:szCs w:val="21"/>
        </w:rPr>
      </w:pPr>
      <w:r>
        <w:rPr>
          <w:rFonts w:ascii="SimSun" w:hAnsi="SimSun" w:eastAsia="SimSun" w:cs="SimSun"/>
          <w:sz w:val="21"/>
          <w:szCs w:val="21"/>
          <w:spacing w:val="29"/>
        </w:rPr>
        <w:t>第三，对目标用户来说，教育类内容他们最关注什</w:t>
      </w:r>
      <w:r>
        <w:rPr>
          <w:rFonts w:ascii="SimSun" w:hAnsi="SimSun" w:eastAsia="SimSun" w:cs="SimSun"/>
          <w:sz w:val="21"/>
          <w:szCs w:val="21"/>
          <w:spacing w:val="28"/>
        </w:rPr>
        <w:t>么?</w:t>
      </w:r>
    </w:p>
    <w:p>
      <w:pPr>
        <w:ind w:left="470"/>
        <w:spacing w:before="91" w:line="219" w:lineRule="auto"/>
        <w:rPr>
          <w:rFonts w:ascii="SimSun" w:hAnsi="SimSun" w:eastAsia="SimSun" w:cs="SimSun"/>
          <w:sz w:val="25"/>
          <w:szCs w:val="25"/>
        </w:rPr>
      </w:pPr>
      <w:r>
        <w:rPr>
          <w:rFonts w:ascii="SimSun" w:hAnsi="SimSun" w:eastAsia="SimSun" w:cs="SimSun"/>
          <w:sz w:val="25"/>
          <w:szCs w:val="25"/>
          <w:spacing w:val="-4"/>
        </w:rPr>
        <w:t>第四，教育及学术类内容在运营上有哪些规律和技巧?底层逻辑有哪些?</w:t>
      </w:r>
      <w:r>
        <w:rPr>
          <w:rFonts w:ascii="SimSun" w:hAnsi="SimSun" w:eastAsia="SimSun" w:cs="SimSun"/>
          <w:sz w:val="25"/>
          <w:szCs w:val="25"/>
          <w:spacing w:val="-5"/>
        </w:rPr>
        <w:t>传播逻辑</w:t>
      </w:r>
    </w:p>
    <w:p>
      <w:pPr>
        <w:spacing w:line="219" w:lineRule="auto"/>
        <w:sectPr>
          <w:footerReference w:type="default" r:id="rId22"/>
          <w:pgSz w:w="11900" w:h="16840"/>
          <w:pgMar w:top="400" w:right="1150" w:bottom="770" w:left="1180" w:header="0" w:footer="498" w:gutter="0"/>
        </w:sectPr>
        <w:rPr>
          <w:rFonts w:ascii="SimSun" w:hAnsi="SimSun" w:eastAsia="SimSun" w:cs="SimSun"/>
          <w:sz w:val="25"/>
          <w:szCs w:val="25"/>
        </w:rPr>
      </w:pPr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4" w:lineRule="auto"/>
        <w:rPr/>
      </w:pPr>
      <w:r/>
    </w:p>
    <w:p>
      <w:pPr>
        <w:pStyle w:val="BodyText"/>
        <w:spacing w:line="255" w:lineRule="auto"/>
        <w:rPr/>
      </w:pPr>
      <w:r/>
    </w:p>
    <w:p>
      <w:pPr>
        <w:ind w:left="1279"/>
        <w:spacing w:before="78" w:line="221" w:lineRule="auto"/>
        <w:rPr>
          <w:rFonts w:ascii="SimHei" w:hAnsi="SimHei" w:eastAsia="SimHei" w:cs="SimHei"/>
          <w:sz w:val="24"/>
          <w:szCs w:val="24"/>
        </w:rPr>
      </w:pPr>
      <w:r>
        <w:drawing>
          <wp:anchor distT="0" distB="0" distL="0" distR="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-2526745</wp:posOffset>
            </wp:positionV>
            <wp:extent cx="7556500" cy="10693400"/>
            <wp:effectExtent l="0" t="0" r="0" b="0"/>
            <wp:wrapNone/>
            <wp:docPr id="24" name="IM 24"/>
            <wp:cNvGraphicFramePr/>
            <a:graphic>
              <a:graphicData uri="http://schemas.openxmlformats.org/drawingml/2006/picture">
                <pic:pic>
                  <pic:nvPicPr>
                    <pic:cNvPr id="24" name="IM 2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755650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bookmark23" w:id="6"/>
      <w:bookmarkEnd w:id="6"/>
      <w:r>
        <w:rPr>
          <w:rFonts w:ascii="SimHei" w:hAnsi="SimHei" w:eastAsia="SimHei" w:cs="SimHei"/>
          <w:sz w:val="24"/>
          <w:szCs w:val="24"/>
          <w:spacing w:val="-12"/>
        </w:rPr>
        <w:t>高等职业教育国际经济与贸易“新专标”配套教材</w:t>
      </w:r>
    </w:p>
    <w:p>
      <w:pPr>
        <w:pStyle w:val="BodyText"/>
        <w:spacing w:line="293" w:lineRule="auto"/>
        <w:rPr/>
      </w:pPr>
      <w:r/>
    </w:p>
    <w:p>
      <w:pPr>
        <w:pStyle w:val="BodyText"/>
        <w:spacing w:line="293" w:lineRule="auto"/>
        <w:rPr/>
      </w:pPr>
      <w:r/>
    </w:p>
    <w:p>
      <w:pPr>
        <w:pStyle w:val="BodyText"/>
        <w:spacing w:line="294" w:lineRule="auto"/>
        <w:rPr/>
      </w:pPr>
      <w:r/>
    </w:p>
    <w:p>
      <w:pPr>
        <w:ind w:left="1279" w:right="8606"/>
        <w:spacing w:before="78" w:line="400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11"/>
        </w:rPr>
        <w:t>口进出口业务操作</w:t>
      </w:r>
      <w:r>
        <w:rPr>
          <w:rFonts w:ascii="SimHei" w:hAnsi="SimHei" w:eastAsia="SimHei" w:cs="SimHei"/>
          <w:sz w:val="24"/>
          <w:szCs w:val="24"/>
          <w:color w:val="FFFFFF"/>
          <w:spacing w:val="4"/>
        </w:rPr>
        <w:t xml:space="preserve"> </w:t>
      </w:r>
      <w:r>
        <w:rPr>
          <w:rFonts w:ascii="SimHei" w:hAnsi="SimHei" w:eastAsia="SimHei" w:cs="SimHei"/>
          <w:sz w:val="24"/>
          <w:szCs w:val="24"/>
          <w:color w:val="FFFFFF"/>
          <w:spacing w:val="14"/>
        </w:rPr>
        <w:t>口外贸单证操作</w:t>
      </w:r>
    </w:p>
    <w:p>
      <w:pPr>
        <w:ind w:left="1279" w:right="8836"/>
        <w:spacing w:before="2" w:line="376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14"/>
        </w:rPr>
        <w:t>□外贸跟单操作</w:t>
      </w:r>
      <w:r>
        <w:rPr>
          <w:rFonts w:ascii="SimHei" w:hAnsi="SimHei" w:eastAsia="SimHei" w:cs="SimHei"/>
          <w:sz w:val="24"/>
          <w:szCs w:val="24"/>
          <w:color w:val="FFFFFF"/>
          <w:spacing w:val="4"/>
        </w:rPr>
        <w:t xml:space="preserve"> </w:t>
      </w:r>
      <w:r>
        <w:rPr>
          <w:rFonts w:ascii="SimHei" w:hAnsi="SimHei" w:eastAsia="SimHei" w:cs="SimHei"/>
          <w:sz w:val="24"/>
          <w:szCs w:val="24"/>
          <w:color w:val="FFFFFF"/>
          <w:spacing w:val="14"/>
        </w:rPr>
        <w:t>口外贸英文函电</w:t>
      </w:r>
    </w:p>
    <w:p>
      <w:pPr>
        <w:ind w:left="1279"/>
        <w:spacing w:line="221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14"/>
        </w:rPr>
        <w:t>口外贸风险管理</w:t>
      </w:r>
    </w:p>
    <w:p>
      <w:pPr>
        <w:ind w:left="1279"/>
        <w:spacing w:before="231" w:line="222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8"/>
        </w:rPr>
        <w:t>口跨境电商</w:t>
      </w:r>
      <w:r>
        <w:rPr>
          <w:rFonts w:ascii="SimSun" w:hAnsi="SimSun" w:eastAsia="SimSun" w:cs="SimSun"/>
          <w:sz w:val="24"/>
          <w:szCs w:val="24"/>
          <w:color w:val="FFFFFF"/>
          <w:spacing w:val="8"/>
        </w:rPr>
        <w:t>B2B </w:t>
      </w:r>
      <w:r>
        <w:rPr>
          <w:rFonts w:ascii="SimHei" w:hAnsi="SimHei" w:eastAsia="SimHei" w:cs="SimHei"/>
          <w:sz w:val="24"/>
          <w:szCs w:val="24"/>
          <w:color w:val="FFFFFF"/>
          <w:spacing w:val="8"/>
        </w:rPr>
        <w:t>运营</w:t>
      </w:r>
    </w:p>
    <w:p>
      <w:pPr>
        <w:pStyle w:val="BodyText"/>
        <w:ind w:left="1279" w:right="8354"/>
        <w:spacing w:before="203" w:line="378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7"/>
        </w:rPr>
        <w:t>□跨境电商</w:t>
      </w:r>
      <w:r>
        <w:rPr>
          <w:rFonts w:ascii="SimSun" w:hAnsi="SimSun" w:eastAsia="SimSun" w:cs="SimSun"/>
          <w:sz w:val="24"/>
          <w:szCs w:val="24"/>
          <w:color w:val="FFFFFF"/>
          <w:spacing w:val="7"/>
        </w:rPr>
        <w:t>B2B </w:t>
      </w:r>
      <w:r>
        <w:rPr>
          <w:rFonts w:ascii="SimHei" w:hAnsi="SimHei" w:eastAsia="SimHei" w:cs="SimHei"/>
          <w:sz w:val="24"/>
          <w:szCs w:val="24"/>
          <w:color w:val="FFFFFF"/>
          <w:spacing w:val="7"/>
        </w:rPr>
        <w:t>销售</w:t>
      </w:r>
      <w:r>
        <w:rPr>
          <w:rFonts w:ascii="SimHei" w:hAnsi="SimHei" w:eastAsia="SimHei" w:cs="SimHei"/>
          <w:sz w:val="24"/>
          <w:szCs w:val="24"/>
          <w:color w:val="FFFFFF"/>
        </w:rPr>
        <w:t xml:space="preserve"> </w:t>
      </w:r>
      <w:r>
        <w:rPr>
          <w:rFonts w:ascii="SimHei" w:hAnsi="SimHei" w:eastAsia="SimHei" w:cs="SimHei"/>
          <w:sz w:val="24"/>
          <w:szCs w:val="24"/>
          <w:color w:val="FFFFFF"/>
          <w:spacing w:val="5"/>
        </w:rPr>
        <w:t>口跨境电商</w:t>
      </w:r>
      <w:r>
        <w:rPr>
          <w:sz w:val="24"/>
          <w:szCs w:val="24"/>
          <w:color w:val="FFFFFF"/>
          <w:spacing w:val="5"/>
        </w:rPr>
        <w:t>B2B </w:t>
      </w:r>
      <w:r>
        <w:rPr>
          <w:rFonts w:ascii="SimHei" w:hAnsi="SimHei" w:eastAsia="SimHei" w:cs="SimHei"/>
          <w:sz w:val="24"/>
          <w:szCs w:val="24"/>
          <w:color w:val="FFFFFF"/>
          <w:spacing w:val="5"/>
        </w:rPr>
        <w:t>营销</w:t>
      </w:r>
    </w:p>
    <w:p>
      <w:pPr>
        <w:pStyle w:val="BodyText"/>
        <w:spacing w:line="242" w:lineRule="auto"/>
        <w:rPr/>
      </w:pPr>
      <w:r/>
    </w:p>
    <w:p>
      <w:pPr>
        <w:pStyle w:val="BodyText"/>
        <w:spacing w:line="242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/>
    </w:p>
    <w:p>
      <w:pPr>
        <w:pStyle w:val="BodyText"/>
        <w:spacing w:line="243" w:lineRule="auto"/>
        <w:rPr/>
      </w:pPr>
      <w: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4140206</wp:posOffset>
            </wp:positionH>
            <wp:positionV relativeFrom="paragraph">
              <wp:posOffset>78285</wp:posOffset>
            </wp:positionV>
            <wp:extent cx="876327" cy="876324"/>
            <wp:effectExtent l="0" t="0" r="0" b="0"/>
            <wp:wrapNone/>
            <wp:docPr id="26" name="IM 26"/>
            <wp:cNvGraphicFramePr/>
            <a:graphic>
              <a:graphicData uri="http://schemas.openxmlformats.org/drawingml/2006/picture">
                <pic:pic>
                  <pic:nvPicPr>
                    <pic:cNvPr id="26" name="IM 2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876327" cy="876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/>
    </w:p>
    <w:p>
      <w:pPr>
        <w:ind w:left="8890"/>
        <w:spacing w:before="56" w:line="188" w:lineRule="auto"/>
        <w:rPr>
          <w:rFonts w:ascii="Times New Roman" w:hAnsi="Times New Roman" w:eastAsia="Times New Roman" w:cs="Times New Roman"/>
          <w:sz w:val="19"/>
          <w:szCs w:val="19"/>
        </w:rPr>
      </w:pPr>
      <w:r>
        <w:rPr>
          <w:rFonts w:ascii="Times New Roman" w:hAnsi="Times New Roman" w:eastAsia="Times New Roman" w:cs="Times New Roman"/>
          <w:sz w:val="19"/>
          <w:szCs w:val="19"/>
          <w:spacing w:val="-1"/>
        </w:rPr>
        <w:t>ISBN978-7-300-33533-9</w:t>
      </w:r>
    </w:p>
    <w:p>
      <w:pPr>
        <w:pStyle w:val="BodyText"/>
        <w:spacing w:line="244" w:lineRule="auto"/>
        <w:rPr/>
      </w:pPr>
      <w:r/>
    </w:p>
    <w:p>
      <w:pPr>
        <w:pStyle w:val="BodyText"/>
        <w:spacing w:line="245" w:lineRule="auto"/>
        <w:rPr/>
      </w:pPr>
      <w:r/>
    </w:p>
    <w:p>
      <w:pPr>
        <w:pStyle w:val="BodyText"/>
        <w:spacing w:line="245" w:lineRule="auto"/>
        <w:rPr/>
      </w:pPr>
      <w:r/>
    </w:p>
    <w:p>
      <w:pPr>
        <w:pStyle w:val="BodyText"/>
        <w:spacing w:line="245" w:lineRule="auto"/>
        <w:rPr/>
      </w:pPr>
      <w:r/>
    </w:p>
    <w:p>
      <w:pPr>
        <w:ind w:left="8880"/>
        <w:spacing w:before="69" w:line="188" w:lineRule="auto"/>
        <w:rPr>
          <w:rFonts w:ascii="Times New Roman" w:hAnsi="Times New Roman" w:eastAsia="Times New Roman" w:cs="Times New Roman"/>
          <w:sz w:val="24"/>
          <w:szCs w:val="24"/>
        </w:rPr>
      </w:pPr>
      <w:r>
        <w:pict>
          <v:shape id="_x0000_s52" style="position:absolute;margin-left:121.499pt;margin-top:-1.75985pt;mso-position-vertical-relative:text;mso-position-horizontal-relative:text;width:38.25pt;height:58.9pt;z-index:251675648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20" w:right="20"/>
                    <w:spacing w:before="18" w:line="297" w:lineRule="auto"/>
                    <w:jc w:val="both"/>
                    <w:rPr>
                      <w:rFonts w:ascii="SimHei" w:hAnsi="SimHei" w:eastAsia="SimHei" w:cs="SimHei"/>
                      <w:sz w:val="24"/>
                      <w:szCs w:val="24"/>
                    </w:rPr>
                  </w:pP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1"/>
                    </w:rPr>
                    <w:t>刘继方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</w:rPr>
                    <w:t xml:space="preserve"> 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-10"/>
                    </w:rPr>
                    <w:t>韩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</w:rPr>
                    <w:t xml:space="preserve">  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-10"/>
                    </w:rPr>
                    <w:t>珏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1"/>
                    </w:rPr>
                    <w:t xml:space="preserve"> 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-1"/>
                    </w:rPr>
                    <w:t>运平饼</w:t>
                  </w:r>
                </w:p>
              </w:txbxContent>
            </v:textbox>
          </v:shape>
        </w:pict>
      </w:r>
      <w:r>
        <w:pict>
          <v:shape id="_x0000_s54" style="position:absolute;margin-left:62.9982pt;margin-top:-1.75985pt;mso-position-vertical-relative:text;mso-position-horizontal-relative:text;width:48.05pt;height:36.4pt;z-index:251676672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20" w:right="20"/>
                    <w:spacing w:before="20" w:line="272" w:lineRule="auto"/>
                    <w:rPr>
                      <w:rFonts w:ascii="SimHei" w:hAnsi="SimHei" w:eastAsia="SimHei" w:cs="SimHei"/>
                      <w:sz w:val="24"/>
                      <w:szCs w:val="24"/>
                    </w:rPr>
                  </w:pP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-10"/>
                    </w:rPr>
                    <w:t>策划编辑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</w:rPr>
                    <w:t xml:space="preserve"> </w:t>
                  </w: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-10"/>
                    </w:rPr>
                    <w:t>责任编辑</w:t>
                  </w:r>
                </w:p>
              </w:txbxContent>
            </v:textbox>
          </v:shape>
        </w:pict>
      </w:r>
      <w:r>
        <w:rPr>
          <w:rFonts w:ascii="Times New Roman" w:hAnsi="Times New Roman" w:eastAsia="Times New Roman" w:cs="Times New Roman"/>
          <w:sz w:val="24"/>
          <w:szCs w:val="24"/>
          <w:spacing w:val="-1"/>
        </w:rPr>
        <w:t>9I787300335339&gt;</w:t>
      </w:r>
    </w:p>
    <w:p>
      <w:pPr>
        <w:ind w:left="9100"/>
        <w:spacing w:before="150" w:line="222" w:lineRule="auto"/>
        <w:rPr>
          <w:rFonts w:ascii="SimHei" w:hAnsi="SimHei" w:eastAsia="SimHei" w:cs="SimHei"/>
          <w:sz w:val="24"/>
          <w:szCs w:val="24"/>
        </w:rPr>
      </w:pPr>
      <w:r>
        <w:pict>
          <v:shape id="_x0000_s56" style="position:absolute;margin-left:335.002pt;margin-top:2.93822pt;mso-position-vertical-relative:text;mso-position-horizontal-relative:text;width:51.95pt;height:16.4pt;z-index:251677696;" filled="false" stroked="false" type="#_x0000_t202">
            <v:fill on="false"/>
            <v:stroke on="false"/>
            <v:path/>
            <v:imagedata o:title=""/>
            <o:lock v:ext="edit" aspectratio="false"/>
            <v:textbox inset="0mm,0mm,0mm,0mm">
              <w:txbxContent>
                <w:p>
                  <w:pPr>
                    <w:ind w:left="20"/>
                    <w:spacing w:before="19" w:line="221" w:lineRule="auto"/>
                    <w:rPr>
                      <w:rFonts w:ascii="SimHei" w:hAnsi="SimHei" w:eastAsia="SimHei" w:cs="SimHei"/>
                      <w:sz w:val="24"/>
                      <w:szCs w:val="24"/>
                    </w:rPr>
                  </w:pPr>
                  <w:r>
                    <w:rPr>
                      <w:rFonts w:ascii="SimHei" w:hAnsi="SimHei" w:eastAsia="SimHei" w:cs="SimHei"/>
                      <w:sz w:val="24"/>
                      <w:szCs w:val="24"/>
                      <w:color w:val="FFFFFF"/>
                      <w:spacing w:val="9"/>
                    </w:rPr>
                    <w:t>资源导航</w:t>
                  </w:r>
                </w:p>
              </w:txbxContent>
            </v:textbox>
          </v:shape>
        </w:pict>
      </w:r>
      <w:r>
        <w:rPr>
          <w:rFonts w:ascii="SimHei" w:hAnsi="SimHei" w:eastAsia="SimHei" w:cs="SimHei"/>
          <w:sz w:val="24"/>
          <w:szCs w:val="24"/>
          <w:spacing w:val="-4"/>
        </w:rPr>
        <w:t>定价：42.00元</w:t>
      </w:r>
    </w:p>
    <w:p>
      <w:pPr>
        <w:ind w:left="1279"/>
        <w:spacing w:before="61" w:line="222" w:lineRule="auto"/>
        <w:rPr>
          <w:rFonts w:ascii="SimHei" w:hAnsi="SimHei" w:eastAsia="SimHei" w:cs="SimHei"/>
          <w:sz w:val="24"/>
          <w:szCs w:val="24"/>
        </w:rPr>
      </w:pPr>
      <w:r>
        <w:rPr>
          <w:rFonts w:ascii="SimHei" w:hAnsi="SimHei" w:eastAsia="SimHei" w:cs="SimHei"/>
          <w:sz w:val="24"/>
          <w:szCs w:val="24"/>
          <w:color w:val="FFFFFF"/>
          <w:spacing w:val="-8"/>
        </w:rPr>
        <w:t>封面设计</w:t>
      </w:r>
    </w:p>
    <w:sectPr>
      <w:footerReference w:type="default" r:id="rId26"/>
      <w:pgSz w:w="11900" w:h="16840"/>
      <w:pgMar w:top="400" w:right="0" w:bottom="400" w:left="0" w:header="0" w:footer="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T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altName w:val="SimHei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86"/>
    <w:family w:val="auto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FFFF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KaiT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imes New Roman">
    <w:panose1 w:val="02020603050405020304"/>
    <w:charset w:val="00"/>
    <w:family w:val="auto"/>
    <w:pitch w:val="variable"/>
    <w:sig w:usb0="E0002EFF" w:usb1="C000785B" w:usb2="00000009" w:usb3="00000000" w:csb0="400001FF" w:csb1="FFFF0000"/>
  </w:font>
  <w:font w:name="FangSong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540"/>
      <w:spacing w:line="179" w:lineRule="auto"/>
      <w:rPr>
        <w:rFonts w:ascii="Times New Roman" w:hAnsi="Times New Roman" w:eastAsia="Times New Roman" w:cs="Times New Roman"/>
        <w:sz w:val="24"/>
        <w:szCs w:val="24"/>
      </w:rPr>
    </w:pPr>
    <w:r>
      <w:rPr>
        <w:rFonts w:ascii="Times New Roman" w:hAnsi="Times New Roman" w:eastAsia="Times New Roman" w:cs="Times New Roman"/>
        <w:sz w:val="24"/>
        <w:szCs w:val="24"/>
        <w:w w:val="84"/>
      </w:rPr>
      <w:t>—2—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8094"/>
      <w:spacing w:line="179" w:lineRule="auto"/>
      <w:rPr>
        <w:rFonts w:ascii="Times New Roman" w:hAnsi="Times New Roman" w:eastAsia="Times New Roman" w:cs="Times New Roman"/>
        <w:sz w:val="24"/>
        <w:szCs w:val="24"/>
      </w:rPr>
    </w:pPr>
    <w:r>
      <w:rPr>
        <w:rFonts w:ascii="Times New Roman" w:hAnsi="Times New Roman" w:eastAsia="Times New Roman" w:cs="Times New Roman"/>
        <w:sz w:val="24"/>
        <w:szCs w:val="24"/>
        <w:spacing w:val="-2"/>
        <w:w w:val="84"/>
      </w:rPr>
      <w:t>—3—</w:t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379"/>
      <w:spacing w:line="230" w:lineRule="auto"/>
      <w:rPr>
        <w:rFonts w:ascii="SimSun" w:hAnsi="SimSun" w:eastAsia="SimSun" w:cs="SimSun"/>
        <w:sz w:val="17"/>
        <w:szCs w:val="17"/>
      </w:rPr>
    </w:pPr>
    <w:r>
      <w:rPr>
        <w:rFonts w:ascii="SimSun" w:hAnsi="SimSun" w:eastAsia="SimSun" w:cs="SimSun"/>
        <w:sz w:val="17"/>
        <w:szCs w:val="17"/>
        <w:spacing w:val="-2"/>
      </w:rPr>
      <w:t>—4—</w:t>
    </w:r>
  </w:p>
</w:ftr>
</file>

<file path=word/footer4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8970"/>
      <w:spacing w:line="230" w:lineRule="auto"/>
      <w:rPr>
        <w:rFonts w:ascii="SimSun" w:hAnsi="SimSun" w:eastAsia="SimSun" w:cs="SimSun"/>
        <w:sz w:val="20"/>
        <w:szCs w:val="20"/>
      </w:rPr>
    </w:pPr>
    <w:r>
      <w:rPr>
        <w:rFonts w:ascii="SimSun" w:hAnsi="SimSun" w:eastAsia="SimSun" w:cs="SimSun"/>
        <w:sz w:val="20"/>
        <w:szCs w:val="20"/>
        <w:spacing w:val="-14"/>
      </w:rPr>
      <w:t>—5—</w:t>
    </w:r>
  </w:p>
</w:ftr>
</file>

<file path=word/footer5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379"/>
      <w:spacing w:before="1" w:line="231" w:lineRule="auto"/>
      <w:rPr>
        <w:rFonts w:ascii="SimSun" w:hAnsi="SimSun" w:eastAsia="SimSun" w:cs="SimSun"/>
        <w:sz w:val="24"/>
        <w:szCs w:val="24"/>
      </w:rPr>
    </w:pPr>
    <w:r>
      <w:rPr>
        <w:rFonts w:ascii="SimSun" w:hAnsi="SimSun" w:eastAsia="SimSun" w:cs="SimSun"/>
        <w:sz w:val="24"/>
        <w:szCs w:val="24"/>
        <w:spacing w:val="-15"/>
        <w:w w:val="94"/>
      </w:rPr>
      <w:t>—6—</w:t>
    </w:r>
  </w:p>
</w:ftr>
</file>

<file path=word/footer6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ind w:left="8719"/>
      <w:spacing w:line="230" w:lineRule="auto"/>
      <w:rPr>
        <w:rFonts w:ascii="SimSun" w:hAnsi="SimSun" w:eastAsia="SimSun" w:cs="SimSun"/>
        <w:sz w:val="21"/>
        <w:szCs w:val="21"/>
      </w:rPr>
    </w:pPr>
    <w:r>
      <w:rPr>
        <w:rFonts w:ascii="SimSun" w:hAnsi="SimSun" w:eastAsia="SimSun" w:cs="SimSun"/>
        <w:sz w:val="21"/>
        <w:szCs w:val="21"/>
        <w:spacing w:val="-16"/>
        <w:w w:val="99"/>
      </w:rPr>
      <w:t>—7—</w:t>
    </w:r>
  </w:p>
</w:ftr>
</file>

<file path=word/footer7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spacing w:line="14" w:lineRule="auto"/>
      <w:rPr>
        <w:sz w:val="2"/>
      </w:rPr>
    </w:pPr>
    <w:r/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spacing w:line="14" w:lineRule="auto"/>
      <w:rPr>
        <w:sz w:val="2"/>
      </w:rPr>
    </w:pPr>
    <w:r/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="http://schemas.openxmlformats.org/wordprocessingml/2006/main" xmlns:w10="urn:schemas-microsoft-com:office:word" xmlns:wne="http://schemas.microsoft.com/office/word/2006/wordml" xmlns:a="http://schemas.openxmlformats.org/drawingml/2006/main" xmlns:pic="http://schemas.openxmlformats.org/drawingml/2006/picture" xmlns:w14="http://schemas.microsoft.com/office/word/2010/wordml" xmlns:wps="http://schemas.microsoft.com/office/word/2010/wordprocessingShape" xml:space="preserve" mc:Ignorable="w14">
  <w:p>
    <w:pPr>
      <w:pStyle w:val="BodyText"/>
      <w:spacing w:line="14" w:lineRule="auto"/>
      <w:rPr>
        <w:sz w:val="2"/>
      </w:rPr>
    </w:pPr>
    <w:r/>
  </w:p>
</w:hdr>
</file>

<file path=word/settings.xml><?xml version="1.0" encoding="utf-8"?>
<w:settings xmlns:w="http://schemas.openxmlformats.org/wordprocessingml/2006/main">
  <w:displayBackgroundShape/>
  <w:characterSpacingControl w:val="doNotCompress"/>
  <w:compat>
    <w:spaceForUL/>
    <w:ulTrailSpace/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0="urn:schemas-microsoft-com:office:word" xmlns:sl="http://schemas.openxmlformats.org/schemaLibrary/2006/main" xmlns:w14="http://schemas.microsoft.com/office/word/2010/wordml" mc:Ignorable="w14">
  <w:docDefaults>
    <w:rPrDefault>
      <w:rPr>
        <w:rFonts w:ascii="Arial" w:hAnsi="Arial" w:eastAsia="Arial" w:cs="Arial"/>
        <w:sz w:val="21"/>
        <w:szCs w:val="21"/>
        <w:lang w:val="en-US" w:eastAsia="en-US" w:bidi="ar-SA"/>
        <w:color w:val="000000"/>
        <w:kern w:val="0"/>
        <w:snapToGrid w:val="0"/>
      </w:rPr>
    </w:rPrDefault>
  </w:docDefaults>
  <w:style w:type="paragraph" w:styleId="Normal" w:default="1">
    <w:name w:val="Normal"/>
    <w:semiHidden/>
    <w:qFormat/>
    <w:pPr>
      <w:spacing w:line="240" w:lineRule="auto"/>
      <w:jc w:val="left"/>
      <w:autoSpaceDE w:val="0"/>
      <w:autoSpaceDN w:val="0"/>
      <w:adjustRightInd w:val="0"/>
      <w:snapToGrid w:val="0"/>
      <w:kinsoku w:val="0"/>
      <w:textAlignment w:val="baseline"/>
    </w:pPr>
    <w:rPr>
      <w:color w:val="000000"/>
      <w:kern w:val="0"/>
      <w:snapToGrid w:val="0"/>
      <w:noProof w:val="1"/>
    </w:rPr>
  </w:style>
  <w:style w:type="table" w:styleId="TableNormal" w:default="1">
    <w:name w:val="Table Normal"/>
    <w:semiHidden/>
    <w:unhideWhenUsed/>
    <w:qFormat/>
    <w:tblPr>
      <w:tblCellMar>
        <w:left w:w="0" w:type="dxa"/>
        <w:right w:w="0" w:type="dxa"/>
        <w:bottom w:w="0" w:type="dxa"/>
        <w:top w:w="0" w:type="dxa"/>
      </w:tblCellMar>
    </w:tblPr>
  </w:style>
  <w:style w:type="paragraph" w:styleId="BodyText">
    <w:name w:val="Body Text"/>
    <w:basedOn w:val="Normal"/>
    <w:semiHidden/>
    <w:qFormat/>
    <w:pPr/>
    <w:rPr>
      <w:rFonts w:ascii="Arial" w:hAnsi="Arial" w:eastAsia="Arial" w:cs="Arial"/>
      <w:sz w:val="21"/>
      <w:szCs w:val="21"/>
      <w:lang w:val="en-US" w:eastAsia="en-US" w:bidi="ar-SA"/>
    </w:rPr>
  </w:style>
  <w:style w:type="paragraph" w:styleId="TableText">
    <w:name w:val="Table Text"/>
    <w:basedOn w:val="Normal"/>
    <w:semiHidden/>
    <w:qFormat/>
    <w:pPr/>
    <w:rPr>
      <w:rFonts w:ascii="SimSun" w:hAnsi="SimSun" w:eastAsia="SimSun" w:cs="SimSun"/>
      <w:sz w:val="22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image" Target="media/image5.jpeg"/><Relationship Id="rId7" Type="http://schemas.openxmlformats.org/officeDocument/2006/relationships/footer" Target="footer1.xml"/><Relationship Id="rId6" Type="http://schemas.openxmlformats.org/officeDocument/2006/relationships/image" Target="media/image4.jpeg"/><Relationship Id="rId5" Type="http://schemas.openxmlformats.org/officeDocument/2006/relationships/image" Target="media/image3.png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styles" Target="styles.xml"/><Relationship Id="rId3" Type="http://schemas.openxmlformats.org/officeDocument/2006/relationships/image" Target="media/image2.jpeg"/><Relationship Id="rId29" Type="http://schemas.openxmlformats.org/officeDocument/2006/relationships/settings" Target="settings.xml"/><Relationship Id="rId28" Type="http://schemas.openxmlformats.org/officeDocument/2006/relationships/image" Target="media/image19.jpeg"/><Relationship Id="rId27" Type="http://schemas.openxmlformats.org/officeDocument/2006/relationships/image" Target="media/image18.png"/><Relationship Id="rId26" Type="http://schemas.openxmlformats.org/officeDocument/2006/relationships/footer" Target="footer7.xml"/><Relationship Id="rId25" Type="http://schemas.openxmlformats.org/officeDocument/2006/relationships/image" Target="media/image17.jpeg"/><Relationship Id="rId24" Type="http://schemas.openxmlformats.org/officeDocument/2006/relationships/image" Target="media/image16.jpeg"/><Relationship Id="rId23" Type="http://schemas.openxmlformats.org/officeDocument/2006/relationships/image" Target="media/image15.jpeg"/><Relationship Id="rId22" Type="http://schemas.openxmlformats.org/officeDocument/2006/relationships/footer" Target="footer6.xml"/><Relationship Id="rId21" Type="http://schemas.openxmlformats.org/officeDocument/2006/relationships/image" Target="media/image14.jpeg"/><Relationship Id="rId20" Type="http://schemas.openxmlformats.org/officeDocument/2006/relationships/image" Target="media/image13.jpeg"/><Relationship Id="rId2" Type="http://schemas.openxmlformats.org/officeDocument/2006/relationships/image" Target="media/image1.jpeg"/><Relationship Id="rId19" Type="http://schemas.openxmlformats.org/officeDocument/2006/relationships/footer" Target="footer5.xml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jpeg"/><Relationship Id="rId15" Type="http://schemas.openxmlformats.org/officeDocument/2006/relationships/image" Target="media/image9.jpeg"/><Relationship Id="rId14" Type="http://schemas.openxmlformats.org/officeDocument/2006/relationships/footer" Target="footer4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footer" Target="footer3.xml"/><Relationship Id="rId1" Type="http://schemas.openxmlformats.org/officeDocument/2006/relationships/header" Target="header1.xml"/></Relationships>
</file>

<file path=docProps/app.xml><?xml version="1.0" encoding="utf-8"?>
<ap:Properties xmlns:vt="http://schemas.openxmlformats.org/officeDocument/2006/docPropsVTypes" xmlns:ap="http://schemas.openxmlformats.org/officeDocument/2006/extended-properti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2025-12-09T08:14:17Z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wqlLaW5nc29mdCBQREYgdG8gV1BTIDExMEI</vt:lpwstr>
  </property>
  <property fmtid="{D5CDD505-2E9C-101B-9397-08002B2CF9AE}" pid="3" name="Created">
    <vt:filetime>2025-12-09T08:14:20</vt:filetime>
  </property>
  <property fmtid="{D5CDD505-2E9C-101B-9397-08002B2CF9AE}" pid="4" name="UsrData">
    <vt:lpwstr>693769d66df830001f5df078wl</vt:lpwstr>
  </property>
</Properties>
</file>