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11" w:tblpY="31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060"/>
        <w:gridCol w:w="1025"/>
        <w:gridCol w:w="1075"/>
        <w:gridCol w:w="975"/>
        <w:gridCol w:w="967"/>
      </w:tblGrid>
      <w:tr w14:paraId="32C6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A943F52"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岗位适应性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测试</w:t>
            </w:r>
            <w:r>
              <w:rPr>
                <w:rFonts w:ascii="Times New Roman" w:hAnsi="Times New Roman" w:eastAsia="方正黑体_GBK" w:cs="Times New Roman"/>
                <w:kern w:val="0"/>
                <w:sz w:val="32"/>
                <w:szCs w:val="32"/>
              </w:rPr>
              <w:t>及</w:t>
            </w:r>
            <w:r>
              <w:rPr>
                <w:rFonts w:eastAsia="方正黑体_GBK"/>
                <w:kern w:val="0"/>
                <w:sz w:val="32"/>
                <w:szCs w:val="32"/>
              </w:rPr>
              <w:t>标准</w:t>
            </w:r>
          </w:p>
        </w:tc>
      </w:tr>
      <w:tr w14:paraId="230E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20" w:type="dxa"/>
          </w:tcPr>
          <w:p w14:paraId="414F0131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0AFF05FE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项目</w:t>
            </w:r>
          </w:p>
        </w:tc>
        <w:tc>
          <w:tcPr>
            <w:tcW w:w="3060" w:type="dxa"/>
          </w:tcPr>
          <w:p w14:paraId="5241E596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00F66251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测试办法</w:t>
            </w:r>
          </w:p>
        </w:tc>
        <w:tc>
          <w:tcPr>
            <w:tcW w:w="1025" w:type="dxa"/>
          </w:tcPr>
          <w:p w14:paraId="4449BF5D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16FB58EC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优秀</w:t>
            </w:r>
          </w:p>
        </w:tc>
        <w:tc>
          <w:tcPr>
            <w:tcW w:w="1075" w:type="dxa"/>
          </w:tcPr>
          <w:p w14:paraId="0D669949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4E3D2CA2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良好</w:t>
            </w:r>
          </w:p>
        </w:tc>
        <w:tc>
          <w:tcPr>
            <w:tcW w:w="975" w:type="dxa"/>
          </w:tcPr>
          <w:p w14:paraId="4C60BDDB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1FD62623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中等</w:t>
            </w:r>
          </w:p>
        </w:tc>
        <w:tc>
          <w:tcPr>
            <w:tcW w:w="967" w:type="dxa"/>
          </w:tcPr>
          <w:p w14:paraId="0197F699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5468BB9A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一般</w:t>
            </w:r>
          </w:p>
        </w:tc>
      </w:tr>
      <w:tr w14:paraId="188B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F9524C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  <w:p w14:paraId="7B0DA57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  <w:p w14:paraId="035B01A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  <w:p w14:paraId="5277B30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负重登六楼</w:t>
            </w:r>
          </w:p>
        </w:tc>
        <w:tc>
          <w:tcPr>
            <w:tcW w:w="3060" w:type="dxa"/>
            <w:vAlign w:val="center"/>
          </w:tcPr>
          <w:p w14:paraId="102E5279">
            <w:pPr>
              <w:adjustRightInd w:val="0"/>
              <w:snapToGrid w:val="0"/>
              <w:spacing w:line="400" w:lineRule="exact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1025" w:type="dxa"/>
          </w:tcPr>
          <w:p w14:paraId="54677181">
            <w:pPr>
              <w:rPr>
                <w:vertAlign w:val="baseline"/>
              </w:rPr>
            </w:pPr>
          </w:p>
          <w:p w14:paraId="5F0A9E82">
            <w:pPr>
              <w:pStyle w:val="2"/>
              <w:rPr>
                <w:vertAlign w:val="baseline"/>
              </w:rPr>
            </w:pPr>
          </w:p>
          <w:p w14:paraId="48A5D537">
            <w:pPr>
              <w:pStyle w:val="2"/>
              <w:ind w:left="210" w:leftChars="100" w:firstLine="210" w:firstLineChars="10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ab/>
            </w:r>
            <w:r>
              <w:rPr>
                <w:rFonts w:hint="eastAsia"/>
                <w:vertAlign w:val="baseline"/>
              </w:rPr>
              <w:t>1'15"</w:t>
            </w:r>
          </w:p>
        </w:tc>
        <w:tc>
          <w:tcPr>
            <w:tcW w:w="1075" w:type="dxa"/>
          </w:tcPr>
          <w:p w14:paraId="09ABA3C9">
            <w:pPr>
              <w:rPr>
                <w:vertAlign w:val="baseline"/>
              </w:rPr>
            </w:pPr>
          </w:p>
          <w:p w14:paraId="18D45FE5">
            <w:pPr>
              <w:pStyle w:val="2"/>
              <w:rPr>
                <w:vertAlign w:val="baseline"/>
              </w:rPr>
            </w:pPr>
          </w:p>
          <w:p w14:paraId="0561407C">
            <w:pPr>
              <w:pStyle w:val="2"/>
              <w:rPr>
                <w:vertAlign w:val="baseline"/>
              </w:rPr>
            </w:pPr>
          </w:p>
          <w:p w14:paraId="1340FA36">
            <w:pPr>
              <w:pStyle w:val="2"/>
              <w:ind w:left="0" w:leftChars="0" w:firstLine="210" w:firstLineChars="10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1'30"</w:t>
            </w:r>
          </w:p>
        </w:tc>
        <w:tc>
          <w:tcPr>
            <w:tcW w:w="975" w:type="dxa"/>
          </w:tcPr>
          <w:p w14:paraId="4958C3D6">
            <w:pPr>
              <w:rPr>
                <w:vertAlign w:val="baseline"/>
              </w:rPr>
            </w:pPr>
          </w:p>
          <w:p w14:paraId="40B5FAA5">
            <w:pPr>
              <w:pStyle w:val="2"/>
              <w:rPr>
                <w:vertAlign w:val="baseline"/>
              </w:rPr>
            </w:pPr>
          </w:p>
          <w:p w14:paraId="2E756D6F">
            <w:pPr>
              <w:pStyle w:val="2"/>
              <w:ind w:left="0" w:leftChars="0" w:firstLine="0" w:firstLineChars="0"/>
              <w:rPr>
                <w:rFonts w:hint="eastAsia"/>
                <w:vertAlign w:val="baseline"/>
              </w:rPr>
            </w:pPr>
          </w:p>
          <w:p w14:paraId="65AC7A29">
            <w:pPr>
              <w:pStyle w:val="2"/>
              <w:ind w:left="0" w:leftChars="0" w:firstLine="210" w:firstLineChars="10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1'40"</w:t>
            </w:r>
          </w:p>
        </w:tc>
        <w:tc>
          <w:tcPr>
            <w:tcW w:w="967" w:type="dxa"/>
          </w:tcPr>
          <w:p w14:paraId="0DE0EFB9">
            <w:pPr>
              <w:rPr>
                <w:vertAlign w:val="baseline"/>
              </w:rPr>
            </w:pPr>
          </w:p>
          <w:p w14:paraId="604A62D6">
            <w:pPr>
              <w:pStyle w:val="2"/>
              <w:rPr>
                <w:vertAlign w:val="baseline"/>
              </w:rPr>
            </w:pPr>
          </w:p>
          <w:p w14:paraId="4195BEE5">
            <w:pPr>
              <w:pStyle w:val="2"/>
              <w:rPr>
                <w:rFonts w:hint="eastAsia"/>
                <w:vertAlign w:val="baseline"/>
              </w:rPr>
            </w:pPr>
          </w:p>
          <w:p w14:paraId="13DFF3CC">
            <w:pPr>
              <w:pStyle w:val="2"/>
              <w:ind w:left="0" w:leftChars="0" w:firstLine="210" w:firstLineChars="10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1'50"</w:t>
            </w:r>
          </w:p>
        </w:tc>
      </w:tr>
      <w:tr w14:paraId="21B4D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88B827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  <w:p w14:paraId="2DB9099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  <w:p w14:paraId="122D849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  <w:p w14:paraId="67823458">
            <w:pPr>
              <w:ind w:firstLine="420" w:firstLineChars="200"/>
              <w:jc w:val="both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拖拽</w:t>
            </w:r>
          </w:p>
        </w:tc>
        <w:tc>
          <w:tcPr>
            <w:tcW w:w="3060" w:type="dxa"/>
            <w:vAlign w:val="center"/>
          </w:tcPr>
          <w:p w14:paraId="1D1857A6">
            <w:pPr>
              <w:adjustRightInd w:val="0"/>
              <w:snapToGrid w:val="0"/>
              <w:spacing w:line="400" w:lineRule="exact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1025" w:type="dxa"/>
          </w:tcPr>
          <w:p w14:paraId="0D6E1DC9">
            <w:pPr>
              <w:rPr>
                <w:rFonts w:hint="eastAsia"/>
                <w:vertAlign w:val="baseline"/>
              </w:rPr>
            </w:pPr>
          </w:p>
          <w:p w14:paraId="2D4A9AC1">
            <w:pPr>
              <w:rPr>
                <w:rFonts w:hint="eastAsia"/>
                <w:vertAlign w:val="baseline"/>
              </w:rPr>
            </w:pPr>
          </w:p>
          <w:p w14:paraId="4B200295">
            <w:pPr>
              <w:rPr>
                <w:rFonts w:hint="eastAsia"/>
                <w:vertAlign w:val="baseline"/>
              </w:rPr>
            </w:pPr>
          </w:p>
          <w:p w14:paraId="378AA910">
            <w:pPr>
              <w:ind w:firstLine="210" w:firstLineChars="10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12"</w:t>
            </w:r>
          </w:p>
        </w:tc>
        <w:tc>
          <w:tcPr>
            <w:tcW w:w="1075" w:type="dxa"/>
          </w:tcPr>
          <w:p w14:paraId="06EF6241">
            <w:pPr>
              <w:rPr>
                <w:vertAlign w:val="baseline"/>
              </w:rPr>
            </w:pPr>
          </w:p>
          <w:p w14:paraId="3C0300DA">
            <w:pPr>
              <w:pStyle w:val="2"/>
              <w:rPr>
                <w:vertAlign w:val="baseline"/>
              </w:rPr>
            </w:pPr>
          </w:p>
          <w:p w14:paraId="514E147D">
            <w:pPr>
              <w:pStyle w:val="2"/>
              <w:rPr>
                <w:rFonts w:hint="eastAsia"/>
                <w:vertAlign w:val="baseline"/>
              </w:rPr>
            </w:pPr>
          </w:p>
          <w:p w14:paraId="7E9CD924">
            <w:pPr>
              <w:pStyle w:val="2"/>
              <w:ind w:left="0" w:leftChars="0" w:firstLine="210" w:firstLineChars="10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</w:rPr>
              <w:t>"</w:t>
            </w:r>
          </w:p>
        </w:tc>
        <w:tc>
          <w:tcPr>
            <w:tcW w:w="975" w:type="dxa"/>
          </w:tcPr>
          <w:p w14:paraId="6CDD746C">
            <w:pPr>
              <w:rPr>
                <w:vertAlign w:val="baseline"/>
              </w:rPr>
            </w:pPr>
          </w:p>
          <w:p w14:paraId="735DE6AC">
            <w:pPr>
              <w:pStyle w:val="2"/>
              <w:rPr>
                <w:vertAlign w:val="baseline"/>
              </w:rPr>
            </w:pPr>
          </w:p>
          <w:p w14:paraId="579DEB0C">
            <w:pPr>
              <w:pStyle w:val="2"/>
              <w:rPr>
                <w:vertAlign w:val="baseline"/>
              </w:rPr>
            </w:pPr>
          </w:p>
          <w:p w14:paraId="048B548A">
            <w:pPr>
              <w:pStyle w:val="2"/>
              <w:ind w:left="0" w:leftChars="0" w:firstLine="210" w:firstLineChars="10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</w:rPr>
              <w:t>"</w:t>
            </w:r>
          </w:p>
        </w:tc>
        <w:tc>
          <w:tcPr>
            <w:tcW w:w="967" w:type="dxa"/>
          </w:tcPr>
          <w:p w14:paraId="04A198D3">
            <w:pPr>
              <w:rPr>
                <w:vertAlign w:val="baseline"/>
              </w:rPr>
            </w:pPr>
          </w:p>
          <w:p w14:paraId="77025A50">
            <w:pPr>
              <w:pStyle w:val="2"/>
              <w:rPr>
                <w:vertAlign w:val="baseline"/>
              </w:rPr>
            </w:pPr>
          </w:p>
          <w:p w14:paraId="4C78D784">
            <w:pPr>
              <w:pStyle w:val="2"/>
              <w:rPr>
                <w:vertAlign w:val="baseline"/>
              </w:rPr>
            </w:pPr>
          </w:p>
          <w:p w14:paraId="16D0C58D">
            <w:pPr>
              <w:pStyle w:val="2"/>
              <w:ind w:left="0" w:leftChars="0" w:firstLine="210" w:firstLineChars="10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</w:rPr>
              <w:t>"</w:t>
            </w:r>
          </w:p>
        </w:tc>
      </w:tr>
      <w:tr w14:paraId="1574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522" w:type="dxa"/>
            <w:gridSpan w:val="6"/>
          </w:tcPr>
          <w:p w14:paraId="7D7FCCC0">
            <w:pPr>
              <w:pStyle w:val="2"/>
              <w:ind w:left="0" w:leftChars="0" w:firstLine="240" w:firstLineChars="10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说明：每个项目仅操作一次且都达到“优秀”等次为合格；</w:t>
            </w:r>
          </w:p>
        </w:tc>
      </w:tr>
    </w:tbl>
    <w:p w14:paraId="7592AC1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E304942">
      <w:pPr>
        <w:pStyle w:val="2"/>
      </w:pPr>
    </w:p>
    <w:p w14:paraId="382E73B2">
      <w:pPr>
        <w:keepNext w:val="0"/>
        <w:keepLines w:val="0"/>
        <w:pageBreakBefore w:val="0"/>
        <w:widowControl w:val="0"/>
        <w:tabs>
          <w:tab w:val="left" w:pos="1066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color w:val="FF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>岗位适应性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>测试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</w:rPr>
        <w:t>、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>基础体能测试</w:t>
      </w:r>
      <w:r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  <w:t>及标准</w:t>
      </w:r>
    </w:p>
    <w:p w14:paraId="0C7229E9">
      <w:pPr>
        <w:pStyle w:val="2"/>
      </w:pPr>
    </w:p>
    <w:p w14:paraId="0EDCC018">
      <w:pPr>
        <w:pStyle w:val="2"/>
      </w:pPr>
    </w:p>
    <w:p w14:paraId="2B579AEB">
      <w:pPr>
        <w:pStyle w:val="2"/>
      </w:pPr>
    </w:p>
    <w:p w14:paraId="425A3040">
      <w:pPr>
        <w:pStyle w:val="2"/>
      </w:pPr>
    </w:p>
    <w:p w14:paraId="002B122C">
      <w:pPr>
        <w:pStyle w:val="2"/>
      </w:pPr>
    </w:p>
    <w:p w14:paraId="412C508C">
      <w:pPr>
        <w:pStyle w:val="2"/>
      </w:pPr>
    </w:p>
    <w:p w14:paraId="214DE10E">
      <w:pPr>
        <w:pStyle w:val="2"/>
      </w:pPr>
    </w:p>
    <w:p w14:paraId="7330463F">
      <w:pPr>
        <w:pStyle w:val="2"/>
      </w:pPr>
    </w:p>
    <w:p w14:paraId="1675B67C">
      <w:pPr>
        <w:pStyle w:val="2"/>
      </w:pPr>
    </w:p>
    <w:p w14:paraId="5152185A">
      <w:pPr>
        <w:pStyle w:val="2"/>
      </w:pPr>
    </w:p>
    <w:p w14:paraId="5F5A0300">
      <w:pPr>
        <w:pStyle w:val="2"/>
      </w:pPr>
    </w:p>
    <w:p w14:paraId="03FDA5E6">
      <w:pPr>
        <w:pStyle w:val="2"/>
      </w:pPr>
    </w:p>
    <w:p w14:paraId="5FCE26B7">
      <w:pPr>
        <w:pStyle w:val="2"/>
      </w:pPr>
    </w:p>
    <w:p w14:paraId="56E0FC7C">
      <w:pPr>
        <w:pStyle w:val="2"/>
      </w:pPr>
    </w:p>
    <w:p w14:paraId="257D0BCD">
      <w:pPr>
        <w:pStyle w:val="2"/>
      </w:pPr>
    </w:p>
    <w:p w14:paraId="5FD137F5">
      <w:pPr>
        <w:pStyle w:val="2"/>
      </w:pPr>
    </w:p>
    <w:p w14:paraId="4A3A42A8">
      <w:pPr>
        <w:pStyle w:val="2"/>
      </w:pPr>
    </w:p>
    <w:p w14:paraId="1EFBCF97">
      <w:pPr>
        <w:pStyle w:val="2"/>
        <w:ind w:left="0" w:leftChars="0" w:firstLine="0" w:firstLineChars="0"/>
      </w:pPr>
    </w:p>
    <w:tbl>
      <w:tblPr>
        <w:tblStyle w:val="4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14:paraId="6940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9783" w:type="dxa"/>
            <w:gridSpan w:val="10"/>
            <w:noWrap w:val="0"/>
            <w:vAlign w:val="center"/>
          </w:tcPr>
          <w:p w14:paraId="3E48AAC7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基础体能测试</w:t>
            </w:r>
            <w:r>
              <w:rPr>
                <w:rFonts w:ascii="Times New Roman" w:hAnsi="Times New Roman" w:eastAsia="方正黑体_GBK" w:cs="Times New Roman"/>
                <w:kern w:val="0"/>
                <w:sz w:val="32"/>
                <w:szCs w:val="32"/>
              </w:rPr>
              <w:t>及标</w:t>
            </w:r>
            <w:r>
              <w:rPr>
                <w:rFonts w:eastAsia="方正黑体_GBK"/>
                <w:kern w:val="0"/>
                <w:sz w:val="32"/>
                <w:szCs w:val="32"/>
              </w:rPr>
              <w:t>准</w:t>
            </w:r>
            <w:r>
              <w:rPr>
                <w:rFonts w:hint="eastAsia" w:eastAsia="方正黑体_GBK"/>
                <w:kern w:val="0"/>
                <w:sz w:val="32"/>
                <w:szCs w:val="32"/>
              </w:rPr>
              <w:t>（男）</w:t>
            </w:r>
          </w:p>
        </w:tc>
      </w:tr>
      <w:tr w14:paraId="3D25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5" w:type="dxa"/>
            <w:noWrap w:val="0"/>
            <w:vAlign w:val="top"/>
          </w:tcPr>
          <w:p w14:paraId="33D487AB">
            <w:pPr>
              <w:widowControl/>
              <w:snapToGrid w:val="0"/>
              <w:spacing w:line="400" w:lineRule="exact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</w:rPr>
              <w:t>年龄</w:t>
            </w:r>
          </w:p>
          <w:p w14:paraId="1BDE6D0C">
            <w:pPr>
              <w:widowControl/>
              <w:spacing w:line="400" w:lineRule="exact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</w:rPr>
              <w:t>分数</w:t>
            </w:r>
          </w:p>
        </w:tc>
        <w:tc>
          <w:tcPr>
            <w:tcW w:w="932" w:type="dxa"/>
            <w:noWrap w:val="0"/>
            <w:vAlign w:val="center"/>
          </w:tcPr>
          <w:p w14:paraId="3355C03E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60分</w:t>
            </w:r>
          </w:p>
        </w:tc>
        <w:tc>
          <w:tcPr>
            <w:tcW w:w="932" w:type="dxa"/>
            <w:noWrap w:val="0"/>
            <w:vAlign w:val="center"/>
          </w:tcPr>
          <w:p w14:paraId="5CEA8EBB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65分</w:t>
            </w:r>
          </w:p>
        </w:tc>
        <w:tc>
          <w:tcPr>
            <w:tcW w:w="932" w:type="dxa"/>
            <w:noWrap w:val="0"/>
            <w:vAlign w:val="center"/>
          </w:tcPr>
          <w:p w14:paraId="2FF64657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70分</w:t>
            </w:r>
          </w:p>
        </w:tc>
        <w:tc>
          <w:tcPr>
            <w:tcW w:w="932" w:type="dxa"/>
            <w:noWrap w:val="0"/>
            <w:vAlign w:val="center"/>
          </w:tcPr>
          <w:p w14:paraId="223C5361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75分</w:t>
            </w:r>
          </w:p>
        </w:tc>
        <w:tc>
          <w:tcPr>
            <w:tcW w:w="932" w:type="dxa"/>
            <w:noWrap w:val="0"/>
            <w:vAlign w:val="center"/>
          </w:tcPr>
          <w:p w14:paraId="38C2B41C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80分</w:t>
            </w:r>
          </w:p>
        </w:tc>
        <w:tc>
          <w:tcPr>
            <w:tcW w:w="932" w:type="dxa"/>
            <w:noWrap w:val="0"/>
            <w:vAlign w:val="center"/>
          </w:tcPr>
          <w:p w14:paraId="2AF00F3E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85分</w:t>
            </w:r>
          </w:p>
        </w:tc>
        <w:tc>
          <w:tcPr>
            <w:tcW w:w="932" w:type="dxa"/>
            <w:noWrap w:val="0"/>
            <w:vAlign w:val="center"/>
          </w:tcPr>
          <w:p w14:paraId="02345B1F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90分</w:t>
            </w:r>
          </w:p>
        </w:tc>
        <w:tc>
          <w:tcPr>
            <w:tcW w:w="932" w:type="dxa"/>
            <w:noWrap w:val="0"/>
            <w:vAlign w:val="center"/>
          </w:tcPr>
          <w:p w14:paraId="7623E003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95分</w:t>
            </w:r>
          </w:p>
        </w:tc>
        <w:tc>
          <w:tcPr>
            <w:tcW w:w="932" w:type="dxa"/>
            <w:noWrap w:val="0"/>
            <w:vAlign w:val="center"/>
          </w:tcPr>
          <w:p w14:paraId="1C4F5CD8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kern w:val="0"/>
                <w:sz w:val="24"/>
                <w:szCs w:val="24"/>
              </w:rPr>
              <w:t>100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</w:tr>
      <w:tr w14:paraId="1160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224B9741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1500米跑</w:t>
            </w:r>
            <w:r>
              <w:rPr>
                <w:rFonts w:hint="eastAsia" w:eastAsia="方正黑体_GBK"/>
                <w:kern w:val="0"/>
                <w:sz w:val="28"/>
                <w:szCs w:val="28"/>
              </w:rPr>
              <w:t>（分、秒）</w:t>
            </w:r>
          </w:p>
          <w:p w14:paraId="305815B1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22A9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01589445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18—2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3A226A2F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41EFD454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53BEC806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06E02A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71E6066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5E93555E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6C178C94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3993D373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3128D91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5B10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7A67832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159BA2C8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2061A3C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56D48B6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3E24D2B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48D66D35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35FE05AF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40A9E89F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5BD3E79B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D945FA2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1907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7129E67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55C4EBDF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F3E31F6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202B111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4B41BDF4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B008F6E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6F2DD08A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4C63E17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651C82B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6EA77E1A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00A4E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2C20D579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单杠引体向上（次/2分钟）</w:t>
            </w:r>
          </w:p>
        </w:tc>
      </w:tr>
      <w:tr w14:paraId="36AD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239ADBB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18—2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30C0776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0176DDF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085FAB88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286F5523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932" w:type="dxa"/>
            <w:noWrap w:val="0"/>
            <w:vAlign w:val="center"/>
          </w:tcPr>
          <w:p w14:paraId="59C97682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6909D0D4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0819C0D1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932" w:type="dxa"/>
            <w:noWrap w:val="0"/>
            <w:vAlign w:val="center"/>
          </w:tcPr>
          <w:p w14:paraId="66BE0E2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932" w:type="dxa"/>
            <w:noWrap w:val="0"/>
            <w:vAlign w:val="center"/>
          </w:tcPr>
          <w:p w14:paraId="454E264D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</w:tr>
      <w:tr w14:paraId="5C95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149B56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4256E8F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15DD71E0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31526B5A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2084A193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932" w:type="dxa"/>
            <w:noWrap w:val="0"/>
            <w:vAlign w:val="center"/>
          </w:tcPr>
          <w:p w14:paraId="2B206C0D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932" w:type="dxa"/>
            <w:noWrap w:val="0"/>
            <w:vAlign w:val="center"/>
          </w:tcPr>
          <w:p w14:paraId="0BE742EC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932" w:type="dxa"/>
            <w:noWrap w:val="0"/>
            <w:vAlign w:val="center"/>
          </w:tcPr>
          <w:p w14:paraId="138059E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10DF67BB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932" w:type="dxa"/>
            <w:noWrap w:val="0"/>
            <w:vAlign w:val="center"/>
          </w:tcPr>
          <w:p w14:paraId="11382BD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</w:tr>
      <w:tr w14:paraId="6D13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6F7C913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2111573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0EEDEE86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65599D8C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3784A014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6E399C92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932" w:type="dxa"/>
            <w:noWrap w:val="0"/>
            <w:vAlign w:val="center"/>
          </w:tcPr>
          <w:p w14:paraId="395C45E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0FF1B140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932" w:type="dxa"/>
            <w:noWrap w:val="0"/>
            <w:vAlign w:val="center"/>
          </w:tcPr>
          <w:p w14:paraId="310CD3FF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932" w:type="dxa"/>
            <w:noWrap w:val="0"/>
            <w:vAlign w:val="center"/>
          </w:tcPr>
          <w:p w14:paraId="748415D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</w:tr>
      <w:tr w14:paraId="340C9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0BAAA6A5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双杠臂屈伸（次/2分钟）</w:t>
            </w:r>
          </w:p>
        </w:tc>
      </w:tr>
      <w:tr w14:paraId="1E9C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4573EA9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18—2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2F32420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3F54490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2C3C11A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932" w:type="dxa"/>
            <w:noWrap w:val="0"/>
            <w:vAlign w:val="center"/>
          </w:tcPr>
          <w:p w14:paraId="3AAADDE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932" w:type="dxa"/>
            <w:noWrap w:val="0"/>
            <w:vAlign w:val="center"/>
          </w:tcPr>
          <w:p w14:paraId="1D117EC5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932" w:type="dxa"/>
            <w:noWrap w:val="0"/>
            <w:vAlign w:val="center"/>
          </w:tcPr>
          <w:p w14:paraId="37D5AC22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932" w:type="dxa"/>
            <w:noWrap w:val="0"/>
            <w:vAlign w:val="center"/>
          </w:tcPr>
          <w:p w14:paraId="58B9C68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932" w:type="dxa"/>
            <w:noWrap w:val="0"/>
            <w:vAlign w:val="center"/>
          </w:tcPr>
          <w:p w14:paraId="7F99E6C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932" w:type="dxa"/>
            <w:noWrap w:val="0"/>
            <w:vAlign w:val="center"/>
          </w:tcPr>
          <w:p w14:paraId="1BDBF4B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</w:t>
            </w:r>
          </w:p>
        </w:tc>
      </w:tr>
      <w:tr w14:paraId="2A82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37B3FFD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36BE3BB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932" w:type="dxa"/>
            <w:noWrap w:val="0"/>
            <w:vAlign w:val="center"/>
          </w:tcPr>
          <w:p w14:paraId="7325C0C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932" w:type="dxa"/>
            <w:noWrap w:val="0"/>
            <w:vAlign w:val="center"/>
          </w:tcPr>
          <w:p w14:paraId="25406EC8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932" w:type="dxa"/>
            <w:noWrap w:val="0"/>
            <w:vAlign w:val="center"/>
          </w:tcPr>
          <w:p w14:paraId="116BA7B8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932" w:type="dxa"/>
            <w:noWrap w:val="0"/>
            <w:vAlign w:val="center"/>
          </w:tcPr>
          <w:p w14:paraId="3147E3D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932" w:type="dxa"/>
            <w:noWrap w:val="0"/>
            <w:vAlign w:val="center"/>
          </w:tcPr>
          <w:p w14:paraId="43F20968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932" w:type="dxa"/>
            <w:noWrap w:val="0"/>
            <w:vAlign w:val="center"/>
          </w:tcPr>
          <w:p w14:paraId="1D82AEE7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932" w:type="dxa"/>
            <w:noWrap w:val="0"/>
            <w:vAlign w:val="center"/>
          </w:tcPr>
          <w:p w14:paraId="10D3005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932" w:type="dxa"/>
            <w:noWrap w:val="0"/>
            <w:vAlign w:val="center"/>
          </w:tcPr>
          <w:p w14:paraId="1BB2AFD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</w:t>
            </w:r>
          </w:p>
        </w:tc>
      </w:tr>
      <w:tr w14:paraId="6CCA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3A3B6F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456E287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27169B8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565A178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37B29EBB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932" w:type="dxa"/>
            <w:noWrap w:val="0"/>
            <w:vAlign w:val="center"/>
          </w:tcPr>
          <w:p w14:paraId="692C9B90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932" w:type="dxa"/>
            <w:noWrap w:val="0"/>
            <w:vAlign w:val="center"/>
          </w:tcPr>
          <w:p w14:paraId="628146C2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932" w:type="dxa"/>
            <w:noWrap w:val="0"/>
            <w:vAlign w:val="center"/>
          </w:tcPr>
          <w:p w14:paraId="4CB340E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932" w:type="dxa"/>
            <w:noWrap w:val="0"/>
            <w:vAlign w:val="center"/>
          </w:tcPr>
          <w:p w14:paraId="56D7C1D9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932" w:type="dxa"/>
            <w:noWrap w:val="0"/>
            <w:vAlign w:val="center"/>
          </w:tcPr>
          <w:p w14:paraId="504EB977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</w:t>
            </w:r>
          </w:p>
        </w:tc>
      </w:tr>
      <w:tr w14:paraId="7ACE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9783" w:type="dxa"/>
            <w:gridSpan w:val="10"/>
            <w:noWrap w:val="0"/>
            <w:vAlign w:val="center"/>
          </w:tcPr>
          <w:p w14:paraId="6FC60B19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10米×4折返跑（秒）</w:t>
            </w:r>
          </w:p>
        </w:tc>
      </w:tr>
      <w:tr w14:paraId="6A17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20E6773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18—2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27D7B35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0050AF6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38079E1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7B07A5E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12″</w:t>
            </w: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4DBBD00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5526CD5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11″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32" w:type="dxa"/>
            <w:noWrap w:val="0"/>
            <w:vAlign w:val="center"/>
          </w:tcPr>
          <w:p w14:paraId="7D8D95C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5833FA9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679E97C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</w:tr>
      <w:tr w14:paraId="01CB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664238E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1CBF70C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303E3A9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6CB40F9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2E02F83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32" w:type="dxa"/>
            <w:noWrap w:val="0"/>
            <w:vAlign w:val="center"/>
          </w:tcPr>
          <w:p w14:paraId="7250C4A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32" w:type="dxa"/>
            <w:noWrap w:val="0"/>
            <w:vAlign w:val="center"/>
          </w:tcPr>
          <w:p w14:paraId="58E4E54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11″</w:t>
            </w:r>
            <w:r>
              <w:rPr>
                <w:rFonts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6C03276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5FD1A6F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10″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32" w:type="dxa"/>
            <w:noWrap w:val="0"/>
            <w:vAlign w:val="center"/>
          </w:tcPr>
          <w:p w14:paraId="688F02C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</w:tr>
      <w:tr w14:paraId="6795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2A3D434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6C0A028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54A9A22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12286CE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66D536F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406A0ED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77B6B5C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32" w:type="dxa"/>
            <w:noWrap w:val="0"/>
            <w:vAlign w:val="center"/>
          </w:tcPr>
          <w:p w14:paraId="4528ED0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18DF237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21733CE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</w:tr>
      <w:tr w14:paraId="2510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9783" w:type="dxa"/>
            <w:gridSpan w:val="10"/>
            <w:noWrap w:val="0"/>
            <w:vAlign w:val="center"/>
          </w:tcPr>
          <w:p w14:paraId="7BCB1BF9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100米跑（秒）</w:t>
            </w:r>
          </w:p>
        </w:tc>
      </w:tr>
      <w:tr w14:paraId="5955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444BCAE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18—2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1D19397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24FA16B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0082590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421979C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729B17D6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4E200B1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705D4A8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52825BE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0370308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</w:tr>
      <w:tr w14:paraId="42D0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DB2404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4D8F4D44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5BFE8B99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43996033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0AAFD1DB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68BBFFCD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75E7219A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0559D855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6002CF44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441978A7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</w:tr>
      <w:tr w14:paraId="3BEE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658B22A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5380CB1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8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3BB539F9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3B8BD5D4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55222AA8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4DD4D4DF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1C5B3A00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6A4C2D20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6ECA2AB7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2481E155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</w:tr>
      <w:tr w14:paraId="03FA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exact"/>
        </w:trPr>
        <w:tc>
          <w:tcPr>
            <w:tcW w:w="1395" w:type="dxa"/>
            <w:noWrap w:val="0"/>
            <w:vAlign w:val="center"/>
          </w:tcPr>
          <w:p w14:paraId="55FB46B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说明</w:t>
            </w:r>
          </w:p>
        </w:tc>
        <w:tc>
          <w:tcPr>
            <w:tcW w:w="8388" w:type="dxa"/>
            <w:gridSpan w:val="9"/>
            <w:noWrap w:val="0"/>
            <w:vAlign w:val="center"/>
          </w:tcPr>
          <w:p w14:paraId="5867EC21">
            <w:pPr>
              <w:adjustRightInd w:val="0"/>
              <w:snapToGrid w:val="0"/>
              <w:spacing w:line="32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1．</w:t>
            </w:r>
            <w:r>
              <w:rPr>
                <w:rFonts w:hint="eastAsia" w:eastAsia="方正仿宋_GBK"/>
                <w:sz w:val="24"/>
                <w:szCs w:val="22"/>
                <w:lang w:val="en-US" w:eastAsia="zh-CN"/>
              </w:rPr>
              <w:t>基础</w:t>
            </w:r>
            <w:bookmarkStart w:id="0" w:name="_GoBack"/>
            <w:bookmarkEnd w:id="0"/>
            <w:r>
              <w:rPr>
                <w:rFonts w:eastAsia="方正仿宋_GBK"/>
                <w:sz w:val="24"/>
                <w:szCs w:val="22"/>
              </w:rPr>
              <w:t>体能测试科目共三项：1500米跑（必考）、单杠引体向上</w:t>
            </w:r>
            <w:r>
              <w:rPr>
                <w:rFonts w:eastAsia="方正仿宋_GBK"/>
                <w:sz w:val="24"/>
                <w:szCs w:val="22"/>
                <w:lang w:val="en"/>
              </w:rPr>
              <w:t>/双杠臂屈伸</w:t>
            </w:r>
            <w:r>
              <w:rPr>
                <w:rFonts w:eastAsia="方正仿宋_GBK"/>
                <w:sz w:val="24"/>
                <w:szCs w:val="22"/>
              </w:rPr>
              <w:t>（选考1项）、10米×4折返跑</w:t>
            </w:r>
            <w:r>
              <w:rPr>
                <w:rFonts w:eastAsia="方正仿宋_GBK"/>
                <w:sz w:val="24"/>
                <w:szCs w:val="22"/>
                <w:lang w:val="en"/>
              </w:rPr>
              <w:t>/</w:t>
            </w:r>
            <w:r>
              <w:rPr>
                <w:rFonts w:eastAsia="方正仿宋_GBK"/>
                <w:sz w:val="24"/>
                <w:szCs w:val="22"/>
              </w:rPr>
              <w:t>100米跑（选考1项）；</w:t>
            </w:r>
          </w:p>
          <w:p w14:paraId="7C427D8A">
            <w:pPr>
              <w:adjustRightInd w:val="0"/>
              <w:snapToGrid w:val="0"/>
              <w:spacing w:line="32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2．体能测试</w:t>
            </w:r>
            <w:r>
              <w:rPr>
                <w:rFonts w:hint="eastAsia" w:eastAsia="方正仿宋_GBK"/>
                <w:sz w:val="24"/>
                <w:szCs w:val="22"/>
              </w:rPr>
              <w:t>成绩</w:t>
            </w:r>
            <w:r>
              <w:rPr>
                <w:rFonts w:eastAsia="方正仿宋_GBK"/>
                <w:sz w:val="24"/>
                <w:szCs w:val="22"/>
              </w:rPr>
              <w:t>采取百分制</w:t>
            </w:r>
            <w:r>
              <w:rPr>
                <w:rFonts w:hint="eastAsia" w:eastAsia="方正仿宋_GBK"/>
                <w:sz w:val="24"/>
                <w:szCs w:val="22"/>
              </w:rPr>
              <w:t>，成绩保留小数点后两位</w:t>
            </w:r>
            <w:r>
              <w:rPr>
                <w:rFonts w:eastAsia="方正仿宋_GBK"/>
                <w:sz w:val="24"/>
                <w:szCs w:val="22"/>
              </w:rPr>
              <w:t>。其中，1500米跑占比40%，单杠引体向上</w:t>
            </w:r>
            <w:r>
              <w:rPr>
                <w:rFonts w:eastAsia="方正仿宋_GBK"/>
                <w:sz w:val="24"/>
                <w:szCs w:val="22"/>
                <w:lang w:val="en"/>
              </w:rPr>
              <w:t>/双杠臂屈伸占比</w:t>
            </w:r>
            <w:r>
              <w:rPr>
                <w:rFonts w:eastAsia="方正仿宋_GBK"/>
                <w:sz w:val="24"/>
                <w:szCs w:val="22"/>
              </w:rPr>
              <w:t>30%，10米×4折返跑</w:t>
            </w:r>
            <w:r>
              <w:rPr>
                <w:rFonts w:eastAsia="方正仿宋_GBK"/>
                <w:sz w:val="24"/>
                <w:szCs w:val="22"/>
                <w:lang w:val="en"/>
              </w:rPr>
              <w:t>/</w:t>
            </w:r>
            <w:r>
              <w:rPr>
                <w:rFonts w:eastAsia="方正仿宋_GBK"/>
                <w:sz w:val="24"/>
                <w:szCs w:val="22"/>
              </w:rPr>
              <w:t>100米跑占比30%；</w:t>
            </w:r>
          </w:p>
          <w:p w14:paraId="7FD4D231">
            <w:pPr>
              <w:pStyle w:val="2"/>
              <w:spacing w:line="320" w:lineRule="exact"/>
              <w:ind w:firstLine="0" w:firstLineChars="0"/>
              <w:rPr>
                <w:rFonts w:eastAsia="方正仿宋_GBK" w:cs="Times New Roman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3．</w:t>
            </w:r>
            <w:r>
              <w:rPr>
                <w:rFonts w:eastAsia="方正仿宋_GBK" w:cs="Times New Roman"/>
                <w:sz w:val="24"/>
                <w:szCs w:val="22"/>
              </w:rPr>
              <w:t>每项科目每人测试1次。</w:t>
            </w:r>
          </w:p>
          <w:p w14:paraId="2C6B3DFB">
            <w:pPr>
              <w:pStyle w:val="2"/>
              <w:spacing w:line="320" w:lineRule="exact"/>
              <w:ind w:firstLine="0" w:firstLineChars="0"/>
              <w:rPr>
                <w:rFonts w:hint="default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eastAsia="方正仿宋_GBK" w:asciiTheme="minorHAnsi" w:hAnsiTheme="minorHAnsi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  <w:t>4.单项成绩不应低于60分。</w:t>
            </w:r>
          </w:p>
        </w:tc>
      </w:tr>
    </w:tbl>
    <w:p w14:paraId="2FA47AEF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220560-C92D-4429-8341-CB48457FC5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BDB4E1-FF33-4E64-AE6B-7A03456B072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D2E6A16-280D-461A-A97C-7829CD440F7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2DC1A04-1492-40A6-A98C-4DDE77FFBD6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1D26D1E-D5CE-46B6-8F52-E2E5BB1BA69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07055B3E-72C5-4BE6-8958-A7BB02F4D43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1D28474A-24CD-499C-8E7E-493C0D293C8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E44AA"/>
    <w:rsid w:val="013C690E"/>
    <w:rsid w:val="04DC643E"/>
    <w:rsid w:val="05467D5B"/>
    <w:rsid w:val="09E87633"/>
    <w:rsid w:val="0A397E8E"/>
    <w:rsid w:val="0AC16A6C"/>
    <w:rsid w:val="0B5A630E"/>
    <w:rsid w:val="0B8E44AA"/>
    <w:rsid w:val="0E835B7C"/>
    <w:rsid w:val="12751C80"/>
    <w:rsid w:val="14AA3E63"/>
    <w:rsid w:val="17DF2075"/>
    <w:rsid w:val="20653333"/>
    <w:rsid w:val="23ED78C8"/>
    <w:rsid w:val="2F715851"/>
    <w:rsid w:val="51960CEF"/>
    <w:rsid w:val="57C3719F"/>
    <w:rsid w:val="5AB83864"/>
    <w:rsid w:val="5BD42B40"/>
    <w:rsid w:val="65046244"/>
    <w:rsid w:val="66291CDA"/>
    <w:rsid w:val="6AC50223"/>
    <w:rsid w:val="6D57537F"/>
    <w:rsid w:val="78DB50B6"/>
    <w:rsid w:val="7C1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1023</Characters>
  <Lines>0</Lines>
  <Paragraphs>0</Paragraphs>
  <TotalTime>8</TotalTime>
  <ScaleCrop>false</ScaleCrop>
  <LinksUpToDate>false</LinksUpToDate>
  <CharactersWithSpaces>1032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2025-11-06T02:34:00Z</dcterms:created>
  <dc:creator>中枢消防救援站</dc:creator>
  <cp:lastModifiedBy>中枢消防救援站</cp:lastModifiedBy>
  <dcterms:modified xsi:type="dcterms:W3CDTF">2025-11-11T01:28:07Z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67924AF78B5D446AA84972939ABDB255_13</vt:lpwstr>
  </property>
  <property fmtid="{D5CDD505-2E9C-101B-9397-08002B2CF9AE}" pid="4" name="KSOTemplateDocerSaveRecord">
    <vt:lpwstr>eyJoZGlkIjoiYTIzYzJiOTU4YzdiYjJlODM0ZmMxMzM0MmUwYzNjNTgiLCJ1c2VySWQiOiIxMjAzNzg5NzA2In0=</vt:lpwstr>
  </property>
</Properties>
</file>