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98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镇康县紧密型医共体总医院岗位设置表</w:t>
      </w:r>
    </w:p>
    <w:tbl>
      <w:tblPr>
        <w:tblW w:w="100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501"/>
        <w:gridCol w:w="1610"/>
        <w:gridCol w:w="2198"/>
        <w:gridCol w:w="733"/>
        <w:gridCol w:w="3509"/>
      </w:tblGrid>
      <w:tr w14:paraId="5D70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4A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07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61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23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2198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57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733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75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招聘</w:t>
            </w: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计划人数</w:t>
            </w:r>
          </w:p>
        </w:tc>
        <w:tc>
          <w:tcPr>
            <w:tcW w:w="3509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D4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其他</w:t>
            </w: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条件</w:t>
            </w:r>
          </w:p>
        </w:tc>
      </w:tr>
      <w:tr w14:paraId="4AB5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03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</w:t>
            </w:r>
          </w:p>
          <w:p w14:paraId="42AE7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6C1061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1DC47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0EDF9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0AF1D4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5191F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4B129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135C6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698A08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24BCC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1E720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78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镇康县人民医院</w:t>
            </w:r>
          </w:p>
          <w:p w14:paraId="27533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40922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186E4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5406C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2EC3B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56392D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2D29E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3972A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31F74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305A8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C9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临床医生</w:t>
            </w:r>
          </w:p>
          <w:p w14:paraId="7C24F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28D31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638B4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8F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口腔医学（颌面外科）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FB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5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A7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1.全日制本科及以上学历，学士学位；</w:t>
            </w:r>
          </w:p>
          <w:p w14:paraId="2E5786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2.有执业医师资格证、或住院医师规范化培训合格证、硕士研究生学历学位的可免笔试，直接参加面试。</w:t>
            </w:r>
          </w:p>
          <w:p w14:paraId="2F630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3CEA7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4C23D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65236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5AB4C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6B8F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F19A7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E8EA7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02A12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4C8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临床医学（眼科、耳鼻咽喉科）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66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5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3A501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</w:tr>
      <w:tr w14:paraId="1218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DB324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4BC4C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4B849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F9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眼视光医学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C8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5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D972B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</w:tr>
      <w:tr w14:paraId="5DCC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A087E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300D7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5E701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8C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7A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5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5378E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</w:tr>
      <w:tr w14:paraId="6749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8D37E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0016D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28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放射科医生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4E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医学影像学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A4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5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E79E2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</w:tr>
      <w:tr w14:paraId="63E4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0548E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44713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2C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功能科医生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77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医学影像学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12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5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28922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</w:tr>
      <w:tr w14:paraId="75B19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5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BFEDD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9D630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7F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药剂科中药师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8F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中药学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BB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A6E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1.全日制本科及以上学历，学士学位；</w:t>
            </w:r>
          </w:p>
          <w:p w14:paraId="73EEF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2.取得中药师资格证的优先；</w:t>
            </w:r>
          </w:p>
        </w:tc>
      </w:tr>
      <w:tr w14:paraId="2262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5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9614B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E0DD6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B1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临床护士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A2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护理学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8A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40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1.全日制本科及以上学历、学士学位；</w:t>
            </w:r>
          </w:p>
          <w:p w14:paraId="76DE8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2.取得护士资格证；</w:t>
            </w:r>
          </w:p>
        </w:tc>
      </w:tr>
      <w:tr w14:paraId="357D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5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74135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D45D8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9E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办公室干事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7F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文秘类、行政管理类、卫生管理类专业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50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B1D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1.全日制本科及以上学历，学士学位；</w:t>
            </w:r>
          </w:p>
          <w:p w14:paraId="4C8CD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2.有行政事业单位办公室工作经验1年及以上优先；</w:t>
            </w:r>
          </w:p>
          <w:p w14:paraId="54B8C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3.中共党员（含预备党员）优先。</w:t>
            </w:r>
          </w:p>
        </w:tc>
      </w:tr>
      <w:tr w14:paraId="21BE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5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78E37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0B096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73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信息科工作人员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D7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计算机类相关专业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4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B3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1.全日制本科及以上学历、学士学位；</w:t>
            </w:r>
          </w:p>
          <w:p w14:paraId="6D4EE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2.有医学信息工程专业或医院信息管理系统开发、使用、管理等2年工作经验的优先。</w:t>
            </w:r>
          </w:p>
        </w:tc>
      </w:tr>
      <w:tr w14:paraId="6338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5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75E8B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66E1C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F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财务科工作人员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DB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会计学、财务管理、审计学以及相关专业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75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A4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1.全日制本科及以上学历，学士学位；</w:t>
            </w:r>
          </w:p>
          <w:p w14:paraId="3A7C4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2.持有会计从业资格证书，取得初级会计职称及以上证书优先。</w:t>
            </w:r>
          </w:p>
        </w:tc>
      </w:tr>
      <w:tr w14:paraId="7B59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CF4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2</w:t>
            </w:r>
          </w:p>
          <w:p w14:paraId="7E0F5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60B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镇康县中医医院</w:t>
            </w:r>
          </w:p>
          <w:p w14:paraId="4F4DE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B8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临床医生</w:t>
            </w:r>
          </w:p>
          <w:p w14:paraId="4B370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CE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D6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5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A5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1.全日制专科及以上学历（本科及以上优先）、持有助理医师资格；</w:t>
            </w:r>
          </w:p>
          <w:p w14:paraId="5A94BD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2.同等条件下，具备住院医师规范化培训合格证、助理医师规范化培训合格证、临床工作经验的优先；</w:t>
            </w:r>
          </w:p>
          <w:p w14:paraId="742F9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3.有执业医师及以上资格或取得住院医师规范化培训合格证的免笔试，年龄宽限至40岁以下。</w:t>
            </w:r>
          </w:p>
          <w:p w14:paraId="0F144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41A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2" w:hRule="atLeast"/>
        </w:trPr>
        <w:tc>
          <w:tcPr>
            <w:tcW w:w="5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2797F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A1188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E1036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9C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中医学、中西</w:t>
            </w:r>
          </w:p>
          <w:p w14:paraId="3644C0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医结合、针灸</w:t>
            </w:r>
          </w:p>
          <w:p w14:paraId="0E5671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推拿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406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5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CF8AE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</w:tr>
      <w:tr w14:paraId="47559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4B4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58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镇康县凤尾中心卫生院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DD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公卫工作人员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D2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中医学或康</w:t>
            </w:r>
          </w:p>
          <w:p w14:paraId="28973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复治疗学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C4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49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1.全日制本科及以上学历；</w:t>
            </w:r>
          </w:p>
          <w:p w14:paraId="066AB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2.持有医师资格证书及有公共卫生工作经验者优先。</w:t>
            </w:r>
          </w:p>
        </w:tc>
      </w:tr>
      <w:tr w14:paraId="7F08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5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D3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4</w:t>
            </w:r>
          </w:p>
          <w:p w14:paraId="73A5C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45F02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569C8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42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镇康县木场乡卫生院</w:t>
            </w:r>
          </w:p>
          <w:p w14:paraId="5BD98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17E59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  <w:p w14:paraId="58007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D2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临床医生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11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E9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99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1.中专及以上学历；</w:t>
            </w:r>
          </w:p>
          <w:p w14:paraId="19CF7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2.有相关工作经验及执业资格者优先。</w:t>
            </w:r>
          </w:p>
        </w:tc>
      </w:tr>
      <w:tr w14:paraId="12FA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5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F17F6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AF55A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E0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B超医生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AD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医学影像学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5F3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5C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1.中专及以上学历；</w:t>
            </w:r>
          </w:p>
          <w:p w14:paraId="7C107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2.有相关工作经验及执业资格者优先。</w:t>
            </w:r>
          </w:p>
        </w:tc>
      </w:tr>
      <w:tr w14:paraId="1154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5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DC32A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68112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3A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公卫工作人员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22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检验、影像、临床专业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62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C1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1.中专及以上学历；</w:t>
            </w:r>
          </w:p>
          <w:p w14:paraId="6040F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2.有相关工作经验及执业资格者优先。</w:t>
            </w:r>
          </w:p>
        </w:tc>
      </w:tr>
      <w:tr w14:paraId="2308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5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CC38D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4BB0C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B3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临床护士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00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护理学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64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A6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1.中专及以上学历；</w:t>
            </w:r>
          </w:p>
          <w:p w14:paraId="651F7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bdr w:val="none" w:color="auto" w:sz="0" w:space="0"/>
              </w:rPr>
              <w:t>2.持有护士执业资格证书；3.有相关工作经验者优先。</w:t>
            </w:r>
          </w:p>
        </w:tc>
      </w:tr>
    </w:tbl>
    <w:p w14:paraId="19390AD5">
      <w:pPr>
        <w:jc w:val="center"/>
        <w:rPr>
          <w:rFonts w:hint="eastAsia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3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2025-10-08T13:09:46Z</dcterms:created>
  <dc:creator>Lenovo</dc:creator>
  <cp:lastModifiedBy>者明伟</cp:lastModifiedBy>
  <dcterms:modified xsi:type="dcterms:W3CDTF">2025-10-08T13:11:25Z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eyJoZGlkIjoiYjcyYmQzMGMyOWY0Zjk2NTZjYWU3Nzc4NTg2MjAwZGIiLCJ1c2VySWQiOiIxNjg3MTU2ODk4In0=</vt:lpwstr>
  </property>
  <property fmtid="{D5CDD505-2E9C-101B-9397-08002B2CF9AE}" pid="4" name="ICV">
    <vt:lpwstr>8CCD9B33588140CE9572029854EC5ABD_12</vt:lpwstr>
  </property>
</Properties>
</file>